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目　录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2018年度部门预算情况说明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附件： 2018年度部门预算表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二、部门收入总体情况表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三、部门支出总体情况表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四、财政拨款收支总体情况表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五、一般公共预算支出情况表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六、支出经济分类汇总表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七、一般公共预算“三公”经费支出情况表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八、政府性基金预算支出情况表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九、国有资本经营预算情况表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十、政府采购汇总表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jc w:val="center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平顶山市人民政府交通战备办公室</w:t>
      </w:r>
      <w:r>
        <w:rPr>
          <w:rFonts w:hint="eastAsia" w:ascii="宋体" w:hAnsi="宋体" w:cs="宋体"/>
          <w:bCs/>
          <w:kern w:val="0"/>
          <w:sz w:val="27"/>
          <w:szCs w:val="27"/>
        </w:rPr>
        <w:t>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内设机构1个：交通战备办公室。负责组织协调全市地方交通战备工作、承担国防动员有关工作。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负责组织协调全市地方交通战备工作、承担国防动员有关工作。</w:t>
      </w:r>
    </w:p>
    <w:p>
      <w:pPr>
        <w:ind w:firstLine="2160" w:firstLineChars="8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2018年度部门预算情况说明</w:t>
      </w:r>
    </w:p>
    <w:p>
      <w:pPr>
        <w:numPr>
          <w:ilvl w:val="0"/>
          <w:numId w:val="1"/>
        </w:num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2018年收、支总计均为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67.9万元。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收入预算说明</w:t>
      </w:r>
    </w:p>
    <w:p>
      <w:pPr>
        <w:ind w:firstLine="56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/>
          <w:sz w:val="28"/>
          <w:szCs w:val="28"/>
        </w:rPr>
        <w:t>2018年收入预算</w:t>
      </w:r>
      <w:r>
        <w:rPr>
          <w:rFonts w:hint="eastAsia"/>
          <w:sz w:val="28"/>
          <w:szCs w:val="28"/>
          <w:lang w:val="en-US" w:eastAsia="zh-CN"/>
        </w:rPr>
        <w:t>67.9</w:t>
      </w:r>
      <w:r>
        <w:rPr>
          <w:rFonts w:hint="eastAsia"/>
          <w:sz w:val="28"/>
          <w:szCs w:val="28"/>
        </w:rPr>
        <w:t>万元，其中：财政拨款收入</w:t>
      </w:r>
      <w:r>
        <w:rPr>
          <w:rFonts w:hint="eastAsia"/>
          <w:sz w:val="28"/>
          <w:szCs w:val="28"/>
          <w:lang w:val="en-US" w:eastAsia="zh-CN"/>
        </w:rPr>
        <w:t>62.9</w:t>
      </w:r>
      <w:r>
        <w:rPr>
          <w:rFonts w:hint="eastAsia"/>
          <w:sz w:val="28"/>
          <w:szCs w:val="28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2018年支出预算67.9万元，按用途划分为：工资福利支出57.3万元，占84.45%；商品服务支出2.6万元，占3.89%；对个人及家庭的补助2.9万元，占4.27%；项目支出5万元，占7.39%。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2018年一般公共预算收支预算67.9万元。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2018年一般公共预算支出年初预算为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67.9万元。主要用于以下方面：交通运输（类）支出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49.2万元；社会保障和就业（类）支出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10.6万元；医疗卫生（类）支出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4.1万元；住房保障（类）支出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3.9万。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2018年预算支出67.9万元，其中：人员经费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62.9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5万元，主要包括：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三公经费增减变化原因说明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 “三公”经费公共预算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0.3万元。其中：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（一）因公出国（境）费预算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（二）公务用车运行维护费预算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0.3万元，预算数与2017年持平。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（三）公务接待费预算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政府性基金预算支出预算情况说明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部门2018年政府性基金预算支出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0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部门2018年国有资本经营预算支出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九、其他重要事项的情况说明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（一）机关运行经费预算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2018年，机关运行经费支出预算2.6万元，主要用于办公及印刷费、邮电费、差旅费、会议费等运行维护费、公务用车运行维护费以及其他费用。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（二）政府采购支出预算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2018年，政府采购预算安排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(三)关于预算绩效管理工作开展情况说明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无预算绩效管理。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（四）国有资产占用情况。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2017年期末，我单位共有车辆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1辆，其中：一般公务用车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（五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outlineLvl w:val="9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我单位2018年没有专项转移支付项目。</w:t>
      </w:r>
    </w:p>
    <w:p>
      <w:pPr>
        <w:ind w:firstLine="2711" w:firstLineChars="1000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第三部分名词解释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一、财政拨款收入：是指省级财政当年拨付的资金。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二、事业收入：是指事业单位开展专业活动及辅助活动所取得的收入。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三、其他收入：是指部门取得的除“财政拨款”、“事业收入”、“事业单位经营收入”等以外的收入。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五、基本支出：是指为保障机构正常运转、完成日常工作任务所必需的开支，其内容包括人员经费和日常公用经费两部分。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六、项目支出：是指在基本支出之外，为完成特定的行政工作任务或事业发展目标所发生的支出。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47B81"/>
    <w:multiLevelType w:val="singleLevel"/>
    <w:tmpl w:val="8D747B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0EB4"/>
    <w:rsid w:val="00391A34"/>
    <w:rsid w:val="061246DA"/>
    <w:rsid w:val="0CCB3ACB"/>
    <w:rsid w:val="0D923C63"/>
    <w:rsid w:val="0DB51A89"/>
    <w:rsid w:val="167D0A11"/>
    <w:rsid w:val="1D90729C"/>
    <w:rsid w:val="27E044F0"/>
    <w:rsid w:val="30C83F5B"/>
    <w:rsid w:val="33996D6B"/>
    <w:rsid w:val="379C13BD"/>
    <w:rsid w:val="37C57525"/>
    <w:rsid w:val="3AB12997"/>
    <w:rsid w:val="3E152CD9"/>
    <w:rsid w:val="47BA7A36"/>
    <w:rsid w:val="51BA1134"/>
    <w:rsid w:val="663742DC"/>
    <w:rsid w:val="688B1C7D"/>
    <w:rsid w:val="6D535020"/>
    <w:rsid w:val="6D760EB4"/>
    <w:rsid w:val="76A3286D"/>
    <w:rsid w:val="7BE02ABE"/>
    <w:rsid w:val="7FD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lxkj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2018-10-12T02:45:00Z</dcterms:created>
  <dc:creator>Administrator</dc:creator>
  <cp:lastModifiedBy>Administrator</cp:lastModifiedBy>
  <dcterms:modified xsi:type="dcterms:W3CDTF">2018-10-16T02:53:41Z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