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440" w:hanging="440" w:hangingChars="100"/>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平顶山市推进多式联运高质量发展优化调整运输结构工作方案（2022-2025年）</w:t>
      </w:r>
    </w:p>
    <w:p>
      <w:pPr>
        <w:spacing w:line="700" w:lineRule="exact"/>
        <w:ind w:left="440" w:hanging="320" w:hangingChars="100"/>
        <w:jc w:val="center"/>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（征求意见稿）</w:t>
      </w:r>
    </w:p>
    <w:p>
      <w:pPr>
        <w:spacing w:line="560" w:lineRule="exact"/>
        <w:ind w:firstLine="640" w:firstLineChars="200"/>
        <w:rPr>
          <w:rFonts w:ascii="仿宋" w:hAnsi="仿宋" w:eastAsia="仿宋" w:cs="Calibri"/>
          <w:color w:val="000000"/>
          <w:sz w:val="32"/>
          <w:szCs w:val="32"/>
          <w:lang w:bidi="ar"/>
        </w:rPr>
      </w:pPr>
    </w:p>
    <w:p>
      <w:pPr>
        <w:spacing w:line="560" w:lineRule="exact"/>
        <w:ind w:firstLine="640" w:firstLineChars="200"/>
        <w:rPr>
          <w:rFonts w:ascii="仿宋" w:hAnsi="仿宋" w:eastAsia="仿宋" w:cs="Calibri"/>
          <w:color w:val="000000"/>
          <w:sz w:val="32"/>
          <w:szCs w:val="32"/>
          <w:lang w:bidi="ar"/>
        </w:rPr>
      </w:pPr>
      <w:r>
        <w:rPr>
          <w:rFonts w:hint="eastAsia" w:ascii="仿宋" w:hAnsi="仿宋" w:eastAsia="仿宋" w:cs="Calibri"/>
          <w:color w:val="000000"/>
          <w:sz w:val="32"/>
          <w:szCs w:val="32"/>
          <w:lang w:bidi="ar"/>
        </w:rPr>
        <w:t>为深入贯彻落实党中央、国务院和省政府决策部署，加快推进多式联运高质量发展，不断优化调整运输结构，进一步提升综合运输效率，促进物流业提质增效、绿色转型，支撑引领枢纽经济发展，根据《河南省人民政府办公厅关于印发河南省推进多式联运高质量</w:t>
      </w:r>
      <w:bookmarkStart w:id="32" w:name="_GoBack"/>
      <w:bookmarkEnd w:id="32"/>
      <w:r>
        <w:rPr>
          <w:rFonts w:hint="eastAsia" w:ascii="仿宋" w:hAnsi="仿宋" w:eastAsia="仿宋" w:cs="Calibri"/>
          <w:color w:val="000000"/>
          <w:sz w:val="32"/>
          <w:szCs w:val="32"/>
          <w:lang w:bidi="ar"/>
        </w:rPr>
        <w:t>发展优化调整运输结构工作方案(2022-2025年)的通知》(豫政办〔2022〕72 号)精神,结合我市实际，制定本方案。</w:t>
      </w:r>
    </w:p>
    <w:p>
      <w:pPr>
        <w:pStyle w:val="2"/>
        <w:ind w:firstLine="720" w:firstLineChars="200"/>
        <w:rPr>
          <w:b w:val="0"/>
          <w:bCs w:val="0"/>
        </w:rPr>
      </w:pPr>
      <w:bookmarkStart w:id="0" w:name="_Toc118982255"/>
      <w:r>
        <w:rPr>
          <w:rFonts w:hint="eastAsia"/>
          <w:b w:val="0"/>
          <w:bCs w:val="0"/>
        </w:rPr>
        <w:t>一、总体要求</w:t>
      </w:r>
      <w:bookmarkEnd w:id="0"/>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1" w:name="_Toc118982256"/>
      <w:r>
        <w:rPr>
          <w:rFonts w:hint="eastAsia" w:ascii="Times New Roman" w:hAnsi="Times New Roman" w:eastAsia="楷体_GB2312" w:cs="Calibri"/>
          <w:b w:val="0"/>
          <w:bCs/>
          <w:color w:val="000000" w:themeColor="text1"/>
          <w:sz w:val="32"/>
          <w:szCs w:val="32"/>
          <w14:textFill>
            <w14:solidFill>
              <w14:schemeClr w14:val="tx1"/>
            </w14:solidFill>
          </w14:textFill>
        </w:rPr>
        <w:t>（一）指导思想</w:t>
      </w:r>
      <w:bookmarkEnd w:id="1"/>
    </w:p>
    <w:p>
      <w:pPr>
        <w:spacing w:line="560" w:lineRule="exact"/>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以习近平新时代中国特色社会主义思想特别是习近平生态文明思想为指导，全面贯彻党的十九大、二十大精神，立足新发展阶段，贯彻新发展理念，服务构建新发展格局，落实减污降碳总要求，锚定“壮大新动能、奋进百强市”，推动“四城四区”建设，以推动高质量发展为主题，以深化交通运输供给侧结构性改革为核心，以推进大宗货物运输“公转铁、公转水、散改集”为主攻方向，大力发展多式联运，积极构建安全、便捷、高效、绿色、经济的现代化综合交通运输体系，努力将我市打造成为全省多式联运新兴枢纽，进一步优化调整我市运输结构，为实现“碳达峰、碳中和”目标贡献力量。</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2" w:name="_Toc118982257"/>
      <w:r>
        <w:rPr>
          <w:rFonts w:hint="eastAsia" w:ascii="Times New Roman" w:hAnsi="Times New Roman" w:eastAsia="楷体_GB2312" w:cs="Calibri"/>
          <w:b w:val="0"/>
          <w:bCs/>
          <w:color w:val="000000" w:themeColor="text1"/>
          <w:sz w:val="32"/>
          <w:szCs w:val="32"/>
          <w14:textFill>
            <w14:solidFill>
              <w14:schemeClr w14:val="tx1"/>
            </w14:solidFill>
          </w14:textFill>
        </w:rPr>
        <w:t>（二）工作目标</w:t>
      </w:r>
      <w:bookmarkEnd w:id="2"/>
    </w:p>
    <w:p>
      <w:pPr>
        <w:spacing w:line="560" w:lineRule="exact"/>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到“十四五”末，基本形成智慧互联、衔接高效、低碳绿色、保障有力的陆、水、空协同多式联运服务体系，各种运输方式衔接转换、一体化运营效率大幅提升，多式联运高质量发展实现新跨越。到2</w:t>
      </w:r>
      <w:r>
        <w:rPr>
          <w:rFonts w:ascii="仿宋" w:hAnsi="仿宋" w:eastAsia="仿宋" w:cs="Calibri"/>
          <w:color w:val="000000" w:themeColor="text1"/>
          <w:sz w:val="32"/>
          <w:szCs w:val="32"/>
          <w14:textFill>
            <w14:solidFill>
              <w14:schemeClr w14:val="tx1"/>
            </w14:solidFill>
          </w14:textFill>
        </w:rPr>
        <w:t>025</w:t>
      </w:r>
      <w:r>
        <w:rPr>
          <w:rFonts w:hint="eastAsia" w:ascii="仿宋" w:hAnsi="仿宋" w:eastAsia="仿宋" w:cs="Calibri"/>
          <w:color w:val="000000" w:themeColor="text1"/>
          <w:sz w:val="32"/>
          <w:szCs w:val="32"/>
          <w14:textFill>
            <w14:solidFill>
              <w14:schemeClr w14:val="tx1"/>
            </w14:solidFill>
          </w14:textFill>
        </w:rPr>
        <w:t>年，基础设施网络更加完善，力争建成民航机场，开工建设</w:t>
      </w:r>
      <w:r>
        <w:rPr>
          <w:rFonts w:ascii="仿宋" w:hAnsi="仿宋" w:eastAsia="仿宋" w:cs="Calibri"/>
          <w:color w:val="000000" w:themeColor="text1"/>
          <w:sz w:val="32"/>
          <w:szCs w:val="32"/>
          <w14:textFill>
            <w14:solidFill>
              <w14:schemeClr w14:val="tx1"/>
            </w14:solidFill>
          </w14:textFill>
        </w:rPr>
        <w:t>1个3000亩以上的超大型多式联运枢纽，建设不少于2个1000亩以上的大型多式联运枢纽</w:t>
      </w:r>
      <w:r>
        <w:rPr>
          <w:rFonts w:hint="eastAsia" w:ascii="仿宋" w:hAnsi="仿宋" w:eastAsia="仿宋" w:cs="Calibri"/>
          <w:color w:val="000000" w:themeColor="text1"/>
          <w:sz w:val="32"/>
          <w:szCs w:val="32"/>
          <w14:textFill>
            <w14:solidFill>
              <w14:schemeClr w14:val="tx1"/>
            </w14:solidFill>
          </w14:textFill>
        </w:rPr>
        <w:t>；</w:t>
      </w:r>
      <w:r>
        <w:rPr>
          <w:rFonts w:hint="eastAsia" w:ascii="仿宋" w:hAnsi="仿宋" w:eastAsia="仿宋" w:cs="Calibri"/>
          <w:sz w:val="32"/>
          <w:szCs w:val="32"/>
        </w:rPr>
        <w:t>市场主体竞争力不断增强，以企业为主体</w:t>
      </w:r>
      <w:r>
        <w:rPr>
          <w:rFonts w:ascii="仿宋" w:hAnsi="仿宋" w:eastAsia="仿宋" w:cs="Calibri"/>
          <w:sz w:val="32"/>
          <w:szCs w:val="32"/>
        </w:rPr>
        <w:t>创建2-3个省级以上多式联运示范项目；</w:t>
      </w:r>
      <w:r>
        <w:rPr>
          <w:rFonts w:hint="eastAsia" w:ascii="仿宋" w:hAnsi="仿宋" w:eastAsia="仿宋" w:cs="Calibri"/>
          <w:sz w:val="32"/>
          <w:szCs w:val="32"/>
        </w:rPr>
        <w:t>多式联运智慧信息体系不断完善，搭建平顶山市多式联运信息监测服务平台；标准装备不断升级，市场环境进一步优化，多式联运在保障物流畅通、保障产业链供应链安全稳定等方面的作用更加明显。</w:t>
      </w:r>
    </w:p>
    <w:p>
      <w:pPr>
        <w:spacing w:line="560" w:lineRule="exact"/>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到2025年，全市运输结构进一步优化，大宗货物中长距离运输以铁路和水路为主的局面深入巩固。与2021年相比，铁路货运量(含发送和到达)增加800万吨（其中干线铁路560万吨、其它铁路240万吨），增长10.6%；水路货运量达到200万吨，实现零的突破；集装箱运量不低于12万标箱（TEU），年均增长15%以上；</w:t>
      </w:r>
      <w:r>
        <w:rPr>
          <w:rFonts w:ascii="仿宋" w:hAnsi="仿宋" w:eastAsia="仿宋" w:cs="Calibri"/>
          <w:color w:val="000000" w:themeColor="text1"/>
          <w:sz w:val="32"/>
          <w:szCs w:val="32"/>
          <w14:textFill>
            <w14:solidFill>
              <w14:schemeClr w14:val="tx1"/>
            </w14:solidFill>
          </w14:textFill>
        </w:rPr>
        <w:t>年货运量150万吨以上的大型工矿企业和新建物流园区铁路专用线接入比例力争达85%以上，</w:t>
      </w:r>
      <w:r>
        <w:rPr>
          <w:rFonts w:hint="eastAsia" w:ascii="仿宋" w:hAnsi="仿宋" w:eastAsia="仿宋" w:cs="Calibri"/>
          <w:color w:val="000000" w:themeColor="text1"/>
          <w:sz w:val="32"/>
          <w:szCs w:val="32"/>
          <w14:textFill>
            <w14:solidFill>
              <w14:schemeClr w14:val="tx1"/>
            </w14:solidFill>
          </w14:textFill>
        </w:rPr>
        <w:t>全市煤碳、焦化、钢铁行业清洁运输比例分别达到95%、65%、80%</w:t>
      </w:r>
      <w:r>
        <w:rPr>
          <w:rFonts w:ascii="仿宋" w:hAnsi="仿宋" w:eastAsia="仿宋" w:cs="Calibri"/>
          <w:color w:val="000000" w:themeColor="text1"/>
          <w:sz w:val="32"/>
          <w:szCs w:val="32"/>
          <w14:textFill>
            <w14:solidFill>
              <w14:schemeClr w14:val="tx1"/>
            </w14:solidFill>
          </w14:textFill>
        </w:rPr>
        <w:t>。</w:t>
      </w:r>
    </w:p>
    <w:p>
      <w:pPr>
        <w:pStyle w:val="2"/>
        <w:ind w:firstLine="720" w:firstLineChars="200"/>
        <w:rPr>
          <w:b w:val="0"/>
          <w:bCs w:val="0"/>
        </w:rPr>
      </w:pPr>
      <w:bookmarkStart w:id="3" w:name="_Toc118982258"/>
      <w:r>
        <w:rPr>
          <w:rFonts w:hint="eastAsia"/>
          <w:b w:val="0"/>
          <w:bCs w:val="0"/>
        </w:rPr>
        <w:t>二、重点任务</w:t>
      </w:r>
      <w:bookmarkEnd w:id="3"/>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4" w:name="_Toc118982259"/>
      <w:r>
        <w:rPr>
          <w:rFonts w:hint="eastAsia" w:ascii="Times New Roman" w:hAnsi="Times New Roman" w:eastAsia="楷体_GB2312" w:cs="Calibri"/>
          <w:b w:val="0"/>
          <w:bCs/>
          <w:color w:val="000000" w:themeColor="text1"/>
          <w:sz w:val="32"/>
          <w:szCs w:val="32"/>
          <w14:textFill>
            <w14:solidFill>
              <w14:schemeClr w14:val="tx1"/>
            </w14:solidFill>
          </w14:textFill>
        </w:rPr>
        <w:t>（一）完善综合运输通道布局</w:t>
      </w:r>
      <w:bookmarkEnd w:id="4"/>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5" w:name="_Toc118982260"/>
      <w:r>
        <w:rPr>
          <w:rFonts w:hint="eastAsia" w:ascii="仿宋" w:hAnsi="仿宋" w:eastAsia="仿宋" w:cs="Calibri"/>
          <w:b/>
          <w:color w:val="000000" w:themeColor="text1"/>
          <w:sz w:val="32"/>
          <w:szCs w:val="32"/>
          <w14:textFill>
            <w14:solidFill>
              <w14:schemeClr w14:val="tx1"/>
            </w14:solidFill>
          </w14:textFill>
        </w:rPr>
        <w:t>1、完善陆路运输通道</w:t>
      </w:r>
      <w:bookmarkEnd w:id="5"/>
    </w:p>
    <w:p>
      <w:pPr>
        <w:spacing w:line="560" w:lineRule="exact"/>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加快三洋铁路郏县段建设</w:t>
      </w:r>
      <w:r>
        <w:rPr>
          <w:rFonts w:hint="eastAsia" w:ascii="仿宋" w:hAnsi="仿宋" w:eastAsia="仿宋" w:cs="Calibri"/>
          <w:sz w:val="32"/>
          <w:szCs w:val="32"/>
        </w:rPr>
        <w:t>，推进平漯周高铁、呼南高铁工程建设。</w:t>
      </w:r>
      <w:r>
        <w:rPr>
          <w:rFonts w:hint="eastAsia" w:ascii="仿宋" w:hAnsi="仿宋" w:eastAsia="仿宋" w:cs="Calibri"/>
          <w:color w:val="000000" w:themeColor="text1"/>
          <w:sz w:val="32"/>
          <w:szCs w:val="32"/>
          <w14:textFill>
            <w14:solidFill>
              <w14:schemeClr w14:val="tx1"/>
            </w14:solidFill>
          </w14:textFill>
        </w:rPr>
        <w:t>加快焦唐、叶鲁、焦平高速公路建设，</w:t>
      </w:r>
      <w:r>
        <w:rPr>
          <w:rFonts w:hint="eastAsia" w:ascii="仿宋" w:hAnsi="仿宋" w:eastAsia="仿宋" w:cs="Calibri"/>
          <w:sz w:val="32"/>
          <w:szCs w:val="32"/>
        </w:rPr>
        <w:t>推进周平、郑南等高速公路实施。</w:t>
      </w:r>
      <w:r>
        <w:rPr>
          <w:rFonts w:hint="eastAsia" w:ascii="仿宋" w:hAnsi="仿宋" w:eastAsia="仿宋" w:cs="Calibri"/>
          <w:color w:val="000000" w:themeColor="text1"/>
          <w:sz w:val="32"/>
          <w:szCs w:val="32"/>
          <w14:textFill>
            <w14:solidFill>
              <w14:schemeClr w14:val="tx1"/>
            </w14:solidFill>
          </w14:textFill>
        </w:rPr>
        <w:t>畅通G</w:t>
      </w:r>
      <w:r>
        <w:rPr>
          <w:rFonts w:ascii="仿宋" w:hAnsi="仿宋" w:eastAsia="仿宋" w:cs="Calibri"/>
          <w:color w:val="000000" w:themeColor="text1"/>
          <w:sz w:val="32"/>
          <w:szCs w:val="32"/>
          <w14:textFill>
            <w14:solidFill>
              <w14:schemeClr w14:val="tx1"/>
            </w14:solidFill>
          </w14:textFill>
        </w:rPr>
        <w:t>207</w:t>
      </w:r>
      <w:r>
        <w:rPr>
          <w:rFonts w:hint="eastAsia" w:ascii="仿宋" w:hAnsi="仿宋" w:eastAsia="仿宋" w:cs="Calibri"/>
          <w:color w:val="000000" w:themeColor="text1"/>
          <w:sz w:val="32"/>
          <w:szCs w:val="32"/>
          <w14:textFill>
            <w14:solidFill>
              <w14:schemeClr w14:val="tx1"/>
            </w14:solidFill>
          </w14:textFill>
        </w:rPr>
        <w:t>、</w:t>
      </w:r>
      <w:r>
        <w:rPr>
          <w:rFonts w:ascii="仿宋" w:hAnsi="仿宋" w:eastAsia="仿宋" w:cs="Calibri"/>
          <w:color w:val="000000" w:themeColor="text1"/>
          <w:sz w:val="32"/>
          <w:szCs w:val="32"/>
          <w14:textFill>
            <w14:solidFill>
              <w14:schemeClr w14:val="tx1"/>
            </w14:solidFill>
          </w14:textFill>
        </w:rPr>
        <w:t>G329</w:t>
      </w:r>
      <w:r>
        <w:rPr>
          <w:rFonts w:hint="eastAsia" w:ascii="仿宋" w:hAnsi="仿宋" w:eastAsia="仿宋" w:cs="Calibri"/>
          <w:color w:val="000000" w:themeColor="text1"/>
          <w:sz w:val="32"/>
          <w:szCs w:val="32"/>
          <w14:textFill>
            <w14:solidFill>
              <w14:schemeClr w14:val="tx1"/>
            </w14:solidFill>
          </w14:textFill>
        </w:rPr>
        <w:t>、</w:t>
      </w:r>
      <w:r>
        <w:rPr>
          <w:rFonts w:ascii="仿宋" w:hAnsi="仿宋" w:eastAsia="仿宋" w:cs="Calibri"/>
          <w:color w:val="000000" w:themeColor="text1"/>
          <w:sz w:val="32"/>
          <w:szCs w:val="32"/>
          <w14:textFill>
            <w14:solidFill>
              <w14:schemeClr w14:val="tx1"/>
            </w14:solidFill>
          </w14:textFill>
        </w:rPr>
        <w:t>S233</w:t>
      </w:r>
      <w:r>
        <w:rPr>
          <w:rFonts w:hint="eastAsia" w:ascii="仿宋" w:hAnsi="仿宋" w:eastAsia="仿宋" w:cs="Calibri"/>
          <w:color w:val="000000" w:themeColor="text1"/>
          <w:sz w:val="32"/>
          <w:szCs w:val="32"/>
          <w14:textFill>
            <w14:solidFill>
              <w14:schemeClr w14:val="tx1"/>
            </w14:solidFill>
          </w14:textFill>
        </w:rPr>
        <w:t>、</w:t>
      </w:r>
      <w:r>
        <w:rPr>
          <w:rFonts w:ascii="仿宋" w:hAnsi="仿宋" w:eastAsia="仿宋" w:cs="Calibri"/>
          <w:color w:val="000000" w:themeColor="text1"/>
          <w:sz w:val="32"/>
          <w:szCs w:val="32"/>
          <w14:textFill>
            <w14:solidFill>
              <w14:schemeClr w14:val="tx1"/>
            </w14:solidFill>
          </w14:textFill>
        </w:rPr>
        <w:t>S103</w:t>
      </w:r>
      <w:r>
        <w:rPr>
          <w:rFonts w:hint="eastAsia" w:ascii="仿宋" w:hAnsi="仿宋" w:eastAsia="仿宋" w:cs="Calibri"/>
          <w:color w:val="000000" w:themeColor="text1"/>
          <w:sz w:val="32"/>
          <w:szCs w:val="32"/>
          <w14:textFill>
            <w14:solidFill>
              <w14:schemeClr w14:val="tx1"/>
            </w14:solidFill>
          </w14:textFill>
        </w:rPr>
        <w:t>等市域十大干线公路物流运输通道。加强与郑州、洛阳陆港合作，探索开行国际（中欧）班列（中豫号）平顶山支线，构建平顶山经郑州（洛阳）至欧洲、中亚等地区，平顶山经郑州、北京、满洲里至俄罗斯、欧洲等地区，平顶山经广西、云南至越南、老挝等地区的国际陆路新通道，推进国际物流供应链发展，深度融入“丝绸之路经济带”（责任单位：市发改委、市交通运输局、市商务局、平顶山海关、市财政局、市自然资源和规划局，中国铁路郑州局集团南阳车务段、洛阳车务段，中国铁路武汉局集团平顶山东站，禹亳铁路公司，各县（市、区）政府（管委会，下同））</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6" w:name="_Toc118982261"/>
      <w:r>
        <w:rPr>
          <w:rFonts w:hint="eastAsia" w:ascii="仿宋" w:hAnsi="仿宋" w:eastAsia="仿宋" w:cs="Calibri"/>
          <w:b/>
          <w:color w:val="000000" w:themeColor="text1"/>
          <w:sz w:val="32"/>
          <w:szCs w:val="32"/>
          <w14:textFill>
            <w14:solidFill>
              <w14:schemeClr w14:val="tx1"/>
            </w14:solidFill>
          </w14:textFill>
        </w:rPr>
        <w:t>2、畅通水上运输通道</w:t>
      </w:r>
      <w:bookmarkEnd w:id="6"/>
    </w:p>
    <w:p>
      <w:pPr>
        <w:spacing w:line="432" w:lineRule="auto"/>
        <w:ind w:firstLine="640" w:firstLineChars="200"/>
        <w:rPr>
          <w:rFonts w:ascii="宋体" w:hAnsi="宋体" w:eastAsia="宋体" w:cs="宋体"/>
          <w:kern w:val="0"/>
          <w:sz w:val="28"/>
          <w:szCs w:val="28"/>
        </w:rPr>
      </w:pPr>
      <w:r>
        <w:rPr>
          <w:rFonts w:hint="eastAsia" w:ascii="仿宋" w:hAnsi="仿宋" w:eastAsia="仿宋" w:cs="Calibri"/>
          <w:color w:val="000000" w:themeColor="text1"/>
          <w:sz w:val="32"/>
          <w:szCs w:val="32"/>
          <w14:textFill>
            <w14:solidFill>
              <w14:schemeClr w14:val="tx1"/>
            </w14:solidFill>
          </w14:textFill>
        </w:rPr>
        <w:t>加快沙河平顶山港开港通航，逐步提升航运能力，到2025年航运量不低于200万吨。加快推进北汝河许昌至郏县段航运工程建设，</w:t>
      </w:r>
      <w:r>
        <w:rPr>
          <w:rFonts w:hint="eastAsia" w:ascii="仿宋" w:hAnsi="仿宋" w:eastAsia="仿宋" w:cs="Calibri"/>
          <w:sz w:val="32"/>
          <w:szCs w:val="32"/>
        </w:rPr>
        <w:t>积极谋划沙唐运河、沙河平顶山港上游段航运、北汝河郏县至汝州段航运等内河航道。</w:t>
      </w:r>
      <w:r>
        <w:rPr>
          <w:rFonts w:hint="eastAsia" w:ascii="仿宋" w:hAnsi="仿宋" w:eastAsia="仿宋" w:cs="Calibri"/>
          <w:color w:val="000000" w:themeColor="text1"/>
          <w:sz w:val="32"/>
          <w:szCs w:val="32"/>
          <w14:textFill>
            <w14:solidFill>
              <w14:schemeClr w14:val="tx1"/>
            </w14:solidFill>
          </w14:textFill>
        </w:rPr>
        <w:t>畅通我市向东、向南出海物流大通道，加强与澳大利亚、日韩、东南亚、非洲等国家开展货物交流，促进与“海上丝绸之路”的高效互联。（责任单位：市交通运输局、市水利局、市发改委、市自然资源和规划局、市商务局、平顶山海关，各县（市、区）政府）</w:t>
      </w:r>
      <w:r>
        <w:rPr>
          <w:rFonts w:hint="eastAsia" w:ascii="宋体" w:hAnsi="宋体" w:eastAsia="宋体" w:cs="宋体"/>
          <w:kern w:val="0"/>
          <w:sz w:val="28"/>
          <w:szCs w:val="28"/>
        </w:rPr>
        <w:t xml:space="preserve"> </w:t>
      </w:r>
      <w:r>
        <w:rPr>
          <w:rFonts w:ascii="宋体" w:hAnsi="宋体" w:eastAsia="宋体" w:cs="宋体"/>
          <w:kern w:val="0"/>
          <w:sz w:val="28"/>
          <w:szCs w:val="28"/>
        </w:rPr>
        <w:t xml:space="preserve">     </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7" w:name="_Toc118982262"/>
      <w:r>
        <w:rPr>
          <w:rFonts w:hint="eastAsia" w:ascii="仿宋" w:hAnsi="仿宋" w:eastAsia="仿宋" w:cs="Calibri"/>
          <w:b/>
          <w:color w:val="000000" w:themeColor="text1"/>
          <w:sz w:val="32"/>
          <w:szCs w:val="32"/>
          <w14:textFill>
            <w14:solidFill>
              <w14:schemeClr w14:val="tx1"/>
            </w14:solidFill>
          </w14:textFill>
        </w:rPr>
        <w:t>3、打通空中运输通道</w:t>
      </w:r>
      <w:bookmarkEnd w:id="7"/>
    </w:p>
    <w:p>
      <w:pPr>
        <w:spacing w:line="432" w:lineRule="auto"/>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加快推进鲁山军民合用机场开工建设，深化与郑州、武汉等国内主要枢纽机场的合作，构建服务现代物流的航空货运网络，强化航空物流服务能力。探索与郑州新郑国际机场合作国际货运，承接、转运和分流郑州机场部分货运物流业务，积极融入“空中丝绸之路”。（责任单位：市交通运输局、鲁山县政府、市发改委、市自然资源和规划局、市邮政局）</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8" w:name="_Toc118982263"/>
      <w:r>
        <w:rPr>
          <w:rFonts w:hint="eastAsia" w:ascii="仿宋" w:hAnsi="仿宋" w:eastAsia="仿宋" w:cs="Calibri"/>
          <w:b/>
          <w:color w:val="000000" w:themeColor="text1"/>
          <w:sz w:val="32"/>
          <w:szCs w:val="32"/>
          <w14:textFill>
            <w14:solidFill>
              <w14:schemeClr w14:val="tx1"/>
            </w14:solidFill>
          </w14:textFill>
        </w:rPr>
        <w:t>4、探索发展管廊运输</w:t>
      </w:r>
      <w:bookmarkEnd w:id="8"/>
    </w:p>
    <w:p>
      <w:pPr>
        <w:spacing w:line="432" w:lineRule="auto"/>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支持平煤神马集团积极与采煤、洗煤、炼焦、化工、煤电和矸石处理等上下游企业深度合作，在充分发挥自有铁路优势基础上，探索封闭管廊运输。支持宝丰强润物流园区采用管道运输，推进鲁阳电厂、平煤神马集团、强润物流三方皮带管道运输项目规划实施。鼓励钢铁、建材等企业在原材料和加工、外运环节应用封闭管廊运输方式。（责任单位：平煤神马集团、市发改委、市交通运输局、市生态环境局、市自然资源和规划局、各县（市、区）政府）</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9" w:name="_Toc118982264"/>
      <w:r>
        <w:rPr>
          <w:rFonts w:hint="eastAsia" w:ascii="Times New Roman" w:hAnsi="Times New Roman" w:eastAsia="楷体_GB2312" w:cs="Calibri"/>
          <w:b w:val="0"/>
          <w:bCs/>
          <w:color w:val="000000" w:themeColor="text1"/>
          <w:sz w:val="32"/>
          <w:szCs w:val="32"/>
          <w14:textFill>
            <w14:solidFill>
              <w14:schemeClr w14:val="tx1"/>
            </w14:solidFill>
          </w14:textFill>
        </w:rPr>
        <w:t>（二）提高枢纽承载能力和衔接水平</w:t>
      </w:r>
      <w:bookmarkEnd w:id="9"/>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0" w:name="_Toc118982265"/>
      <w:r>
        <w:rPr>
          <w:rFonts w:ascii="仿宋" w:hAnsi="仿宋" w:eastAsia="仿宋" w:cs="Calibri"/>
          <w:b/>
          <w:color w:val="000000" w:themeColor="text1"/>
          <w:sz w:val="32"/>
          <w:szCs w:val="32"/>
          <w14:textFill>
            <w14:solidFill>
              <w14:schemeClr w14:val="tx1"/>
            </w14:solidFill>
          </w14:textFill>
        </w:rPr>
        <w:t>5</w:t>
      </w:r>
      <w:r>
        <w:rPr>
          <w:rFonts w:hint="eastAsia" w:ascii="仿宋" w:hAnsi="仿宋" w:eastAsia="仿宋" w:cs="Calibri"/>
          <w:b/>
          <w:color w:val="000000" w:themeColor="text1"/>
          <w:sz w:val="32"/>
          <w:szCs w:val="32"/>
          <w14:textFill>
            <w14:solidFill>
              <w14:schemeClr w14:val="tx1"/>
            </w14:solidFill>
          </w14:textFill>
        </w:rPr>
        <w:t>、优化多式联运枢纽布局</w:t>
      </w:r>
      <w:bookmarkEnd w:id="10"/>
    </w:p>
    <w:p>
      <w:pPr>
        <w:spacing w:line="432" w:lineRule="auto"/>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进一步优化完善多式联运枢纽布局。加快临港物流园区建设，尽快推进豫西南多式联运智慧物流港、舞钢市公铁智慧物流港、平顶山西部多式联运智慧物流园（翔龙物流园、清凉寺物流园）、鲁山中铁路港鲁山铁路物流园、宝丰强润物流园（二期）、石龙区百邦公铁物流园等多式联运枢纽（物流园区）建设。积极谋划鲁山军民合用机场片区物流园</w:t>
      </w:r>
      <w:r>
        <w:rPr>
          <w:rFonts w:hint="eastAsia" w:ascii="仿宋" w:hAnsi="仿宋" w:eastAsia="仿宋" w:cs="Calibri"/>
          <w:sz w:val="32"/>
          <w:szCs w:val="32"/>
        </w:rPr>
        <w:t>。</w:t>
      </w:r>
      <w:r>
        <w:rPr>
          <w:rFonts w:hint="eastAsia" w:ascii="仿宋" w:hAnsi="仿宋" w:eastAsia="仿宋" w:cs="Calibri"/>
          <w:color w:val="000000" w:themeColor="text1"/>
          <w:sz w:val="32"/>
          <w:szCs w:val="32"/>
          <w14:textFill>
            <w14:solidFill>
              <w14:schemeClr w14:val="tx1"/>
            </w14:solidFill>
          </w14:textFill>
        </w:rPr>
        <w:t>（责任单位：相关县（市、区）政府、市发改委、市交通运输局、市自然资源和规划局）</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1" w:name="_Toc118982266"/>
      <w:r>
        <w:rPr>
          <w:rFonts w:ascii="仿宋" w:hAnsi="仿宋" w:eastAsia="仿宋" w:cs="Calibri"/>
          <w:b/>
          <w:color w:val="000000" w:themeColor="text1"/>
          <w:sz w:val="32"/>
          <w:szCs w:val="32"/>
          <w14:textFill>
            <w14:solidFill>
              <w14:schemeClr w14:val="tx1"/>
            </w14:solidFill>
          </w14:textFill>
        </w:rPr>
        <w:t>6</w:t>
      </w:r>
      <w:r>
        <w:rPr>
          <w:rFonts w:hint="eastAsia" w:ascii="仿宋" w:hAnsi="仿宋" w:eastAsia="仿宋" w:cs="Calibri"/>
          <w:b/>
          <w:color w:val="000000" w:themeColor="text1"/>
          <w:sz w:val="32"/>
          <w:szCs w:val="32"/>
          <w14:textFill>
            <w14:solidFill>
              <w14:schemeClr w14:val="tx1"/>
            </w14:solidFill>
          </w14:textFill>
        </w:rPr>
        <w:t>、完善港区、园区集疏运体系</w:t>
      </w:r>
      <w:bookmarkEnd w:id="11"/>
    </w:p>
    <w:p>
      <w:pPr>
        <w:spacing w:line="432" w:lineRule="auto"/>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14:textFill>
            <w14:solidFill>
              <w14:schemeClr w14:val="tx1"/>
            </w14:solidFill>
          </w14:textFill>
        </w:rPr>
        <w:t>支持中国尼龙城铁路专用线二期工程、平顶山西部多式联运智慧物流园铁路专用线、舞钢市公铁智慧物流港铁路专用线、尼龙城铁路专用线、鲁山中铁路港铁路专用线、宝丰强润物流园专用线、宝丰通行物流有限公司专用线等专用铁路“进企入园”工程建设。着力解决多式联运初端末端微循环不畅问题，重点完善水运港、铁路港、公路港、航空港等货运枢纽进出站场配套道路设施，加快许广高速尼龙产业园出入口、尼龙城重载货运通道等集疏道路建设。优化短驳运输环境，重点解决平顶山东站、宝丰站等场站货车进出场难问题，适当给予进出集疏运货车特别通行权，开放集装箱货车进城时段。加快九矿站西、一矿口等铁路平交道口立体化改造，提升货运能力，改善铁路沿线运营环境。（责任单位：市发改委、市交通运输局、各县（市、区）政府、市自然资源和规划局、市生态环境局、市财政局、市公安局，中国铁路郑州局集团南阳车务段、洛阳车务段，中国铁路武汉局集团平顶山东站，漯阜铁路公司，平煤神马集团）</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FF0000"/>
          <w:sz w:val="32"/>
          <w:szCs w:val="32"/>
        </w:rPr>
      </w:pPr>
      <w:bookmarkStart w:id="12" w:name="_Toc118982267"/>
      <w:r>
        <w:rPr>
          <w:rFonts w:hint="eastAsia" w:ascii="Times New Roman" w:hAnsi="Times New Roman" w:eastAsia="楷体_GB2312" w:cs="Calibri"/>
          <w:b w:val="0"/>
          <w:bCs/>
          <w:color w:val="000000" w:themeColor="text1"/>
          <w:sz w:val="32"/>
          <w:szCs w:val="32"/>
          <w14:textFill>
            <w14:solidFill>
              <w14:schemeClr w14:val="tx1"/>
            </w14:solidFill>
          </w14:textFill>
        </w:rPr>
        <w:t>（三）拓展多式联运服务网络</w:t>
      </w:r>
      <w:bookmarkEnd w:id="12"/>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3" w:name="_Toc118982268"/>
      <w:r>
        <w:rPr>
          <w:rFonts w:ascii="仿宋" w:hAnsi="仿宋" w:eastAsia="仿宋" w:cs="Calibri"/>
          <w:b/>
          <w:color w:val="000000" w:themeColor="text1"/>
          <w:sz w:val="32"/>
          <w:szCs w:val="32"/>
          <w14:textFill>
            <w14:solidFill>
              <w14:schemeClr w14:val="tx1"/>
            </w14:solidFill>
          </w14:textFill>
        </w:rPr>
        <w:t>7</w:t>
      </w:r>
      <w:r>
        <w:rPr>
          <w:rFonts w:hint="eastAsia" w:ascii="仿宋" w:hAnsi="仿宋" w:eastAsia="仿宋" w:cs="Calibri"/>
          <w:b/>
          <w:color w:val="000000" w:themeColor="text1"/>
          <w:sz w:val="32"/>
          <w:szCs w:val="32"/>
          <w14:textFill>
            <w14:solidFill>
              <w14:schemeClr w14:val="tx1"/>
            </w14:solidFill>
          </w14:textFill>
        </w:rPr>
        <w:t>、大力发展公铁水联运网络</w:t>
      </w:r>
      <w:bookmarkEnd w:id="13"/>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sz w:val="32"/>
          <w:szCs w:val="32"/>
        </w:rPr>
        <w:t>积极推动物流企业与货源企业深度合作，组织我市及周边大宗货物公、铁、水联运。积极推动平顶山东站、沙河平顶山港、临港物流园联动发展。加强与沿海港口企业的联盟合作,积极融入向海联运通道，加快完善与连云港、宁波港等沿海港口的陆海联运服务网络，在绿色通关通道、集装箱还箱点、集装箱租赁交易中心等方面深度合作。充分挖掘城市铁路场站和线路资源，创新“外集内配”等生产生活物资公铁联运模式。</w:t>
      </w:r>
      <w:r>
        <w:rPr>
          <w:rFonts w:hint="eastAsia" w:ascii="仿宋" w:hAnsi="仿宋" w:eastAsia="仿宋" w:cs="Calibri"/>
          <w:color w:val="000000" w:themeColor="text1"/>
          <w:sz w:val="32"/>
          <w:szCs w:val="32"/>
          <w14:textFill>
            <w14:solidFill>
              <w14:schemeClr w14:val="tx1"/>
            </w14:solidFill>
          </w14:textFill>
        </w:rPr>
        <w:t>（责任单位：市交通运输局，相关县（市、区）政府，市发改委、市商务局、平顶山海关，中国铁路郑州局集团南阳车务段、洛阳车务段，中国铁路武汉局集团平顶山东站）</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4" w:name="_Toc118982269"/>
      <w:r>
        <w:rPr>
          <w:rFonts w:ascii="仿宋" w:hAnsi="仿宋" w:eastAsia="仿宋" w:cs="Calibri"/>
          <w:b/>
          <w:color w:val="000000" w:themeColor="text1"/>
          <w:sz w:val="32"/>
          <w:szCs w:val="32"/>
          <w14:textFill>
            <w14:solidFill>
              <w14:schemeClr w14:val="tx1"/>
            </w14:solidFill>
          </w14:textFill>
        </w:rPr>
        <w:t>8</w:t>
      </w:r>
      <w:r>
        <w:rPr>
          <w:rFonts w:hint="eastAsia" w:ascii="仿宋" w:hAnsi="仿宋" w:eastAsia="仿宋" w:cs="Calibri"/>
          <w:b/>
          <w:color w:val="000000" w:themeColor="text1"/>
          <w:sz w:val="32"/>
          <w:szCs w:val="32"/>
          <w14:textFill>
            <w14:solidFill>
              <w14:schemeClr w14:val="tx1"/>
            </w14:solidFill>
          </w14:textFill>
        </w:rPr>
        <w:t>、探索空陆联运网络模式</w:t>
      </w:r>
      <w:bookmarkEnd w:id="14"/>
    </w:p>
    <w:p>
      <w:pPr>
        <w:spacing w:line="432" w:lineRule="auto"/>
        <w:ind w:firstLine="640" w:firstLineChars="200"/>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积极谋划空陆联运新方式，创新拓展航空货运与铁路、公路运输密切对接的运营模式。支持构建以新郑国际机场为重点，建立航空和平顶山西站高铁物流直通作业体系。引导和扶持快递物流企业、电商企业依托新郑国际机场组织开展空铁联运试点，充分发挥高铁网络快速高效优势。（责任单位：市交通运输局、市发改委、市邮政局、市商务局，各县（市、区）政府，中国铁路郑州局集团南阳车务段）</w:t>
      </w:r>
      <w:r>
        <w:rPr>
          <w:rFonts w:hint="eastAsia" w:ascii="仿宋" w:hAnsi="仿宋" w:eastAsia="仿宋" w:cs="Calibri"/>
          <w:color w:val="000000" w:themeColor="text1"/>
          <w:sz w:val="32"/>
          <w:szCs w:val="32"/>
          <w14:textFill>
            <w14:solidFill>
              <w14:schemeClr w14:val="tx1"/>
            </w14:solidFill>
          </w14:textFill>
        </w:rPr>
        <w:t xml:space="preserve"> </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5" w:name="_Toc118982270"/>
      <w:r>
        <w:rPr>
          <w:rFonts w:ascii="仿宋" w:hAnsi="仿宋" w:eastAsia="仿宋" w:cs="Calibri"/>
          <w:b/>
          <w:color w:val="000000" w:themeColor="text1"/>
          <w:sz w:val="32"/>
          <w:szCs w:val="32"/>
          <w14:textFill>
            <w14:solidFill>
              <w14:schemeClr w14:val="tx1"/>
            </w14:solidFill>
          </w14:textFill>
        </w:rPr>
        <w:t>9</w:t>
      </w:r>
      <w:r>
        <w:rPr>
          <w:rFonts w:hint="eastAsia" w:ascii="仿宋" w:hAnsi="仿宋" w:eastAsia="仿宋" w:cs="Calibri"/>
          <w:b/>
          <w:color w:val="000000" w:themeColor="text1"/>
          <w:sz w:val="32"/>
          <w:szCs w:val="32"/>
          <w14:textFill>
            <w14:solidFill>
              <w14:schemeClr w14:val="tx1"/>
            </w14:solidFill>
          </w14:textFill>
        </w:rPr>
        <w:t>、大力推进“散改集”运输模式</w:t>
      </w:r>
      <w:bookmarkEnd w:id="15"/>
    </w:p>
    <w:p>
      <w:pPr>
        <w:spacing w:line="432" w:lineRule="auto"/>
        <w:ind w:firstLine="640" w:firstLineChars="200"/>
        <w:rPr>
          <w:rFonts w:ascii="仿宋" w:hAnsi="仿宋" w:eastAsia="仿宋" w:cs="Calibri"/>
          <w:color w:val="000000" w:themeColor="text1"/>
          <w:kern w:val="0"/>
          <w:sz w:val="32"/>
          <w:szCs w:val="32"/>
          <w:lang w:val="zh-TW" w:bidi="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加强资源整合，进一步推动煤炭、矿石、建材、粮食、化工等</w:t>
      </w:r>
      <w:r>
        <w:rPr>
          <w:rFonts w:hint="eastAsia" w:ascii="仿宋" w:hAnsi="仿宋" w:eastAsia="仿宋" w:cs="Calibri"/>
          <w:color w:val="000000" w:themeColor="text1"/>
          <w:sz w:val="32"/>
          <w:szCs w:val="32"/>
          <w14:textFill>
            <w14:solidFill>
              <w14:schemeClr w14:val="tx1"/>
            </w14:solidFill>
          </w14:textFill>
        </w:rPr>
        <w:t>适箱货源</w:t>
      </w:r>
      <w:r>
        <w:rPr>
          <w:rFonts w:hint="eastAsia" w:ascii="仿宋" w:hAnsi="仿宋" w:eastAsia="仿宋" w:cs="Calibri"/>
          <w:color w:val="000000" w:themeColor="text1"/>
          <w:sz w:val="32"/>
          <w:szCs w:val="32"/>
          <w:lang w:val="zh-TW"/>
          <w14:textFill>
            <w14:solidFill>
              <w14:schemeClr w14:val="tx1"/>
            </w14:solidFill>
          </w14:textFill>
        </w:rPr>
        <w:t>入箱，加快集装箱标准化、信息化建设，规范集装箱运输市场秩序，完善集装箱多式联运体系。</w:t>
      </w:r>
      <w:r>
        <w:rPr>
          <w:rFonts w:hint="eastAsia" w:ascii="仿宋" w:hAnsi="仿宋" w:eastAsia="仿宋" w:cs="Calibri"/>
          <w:color w:val="000000" w:themeColor="text1"/>
          <w:sz w:val="32"/>
          <w:szCs w:val="32"/>
          <w14:textFill>
            <w14:solidFill>
              <w14:schemeClr w14:val="tx1"/>
            </w14:solidFill>
          </w14:textFill>
        </w:rPr>
        <w:t>推动以集装箱多式联运为重点的中转场建设，</w:t>
      </w:r>
      <w:r>
        <w:rPr>
          <w:rFonts w:hint="eastAsia" w:ascii="仿宋" w:hAnsi="仿宋" w:eastAsia="仿宋" w:cs="Calibri"/>
          <w:color w:val="000000" w:themeColor="text1"/>
          <w:sz w:val="32"/>
          <w:szCs w:val="32"/>
          <w:lang w:val="zh-TW"/>
          <w14:textFill>
            <w14:solidFill>
              <w14:schemeClr w14:val="tx1"/>
            </w14:solidFill>
          </w14:textFill>
        </w:rPr>
        <w:t>鼓励铁路运输企业增加集装箱和集装箱平车保有量，提高港口集装箱、铁路集疏港比例，支持集装箱公路短驳运输发展。（责任单位：市交通运输局、市生态环境局、市公安局、各县（市、区）政府）</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16" w:name="_Toc118982271"/>
      <w:r>
        <w:rPr>
          <w:rFonts w:hint="eastAsia" w:ascii="Times New Roman" w:hAnsi="Times New Roman" w:eastAsia="楷体_GB2312" w:cs="Calibri"/>
          <w:b w:val="0"/>
          <w:bCs/>
          <w:color w:val="000000" w:themeColor="text1"/>
          <w:sz w:val="32"/>
          <w:szCs w:val="32"/>
          <w14:textFill>
            <w14:solidFill>
              <w14:schemeClr w14:val="tx1"/>
            </w14:solidFill>
          </w14:textFill>
        </w:rPr>
        <w:t>（四）培育壮大多式联运市场主体</w:t>
      </w:r>
      <w:bookmarkEnd w:id="16"/>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7" w:name="_Toc118982272"/>
      <w:r>
        <w:rPr>
          <w:rFonts w:hint="eastAsia" w:ascii="仿宋" w:hAnsi="仿宋" w:eastAsia="仿宋" w:cs="Calibri"/>
          <w:b/>
          <w:color w:val="000000" w:themeColor="text1"/>
          <w:sz w:val="32"/>
          <w:szCs w:val="32"/>
          <w14:textFill>
            <w14:solidFill>
              <w14:schemeClr w14:val="tx1"/>
            </w14:solidFill>
          </w14:textFill>
        </w:rPr>
        <w:t>1</w:t>
      </w:r>
      <w:r>
        <w:rPr>
          <w:rFonts w:ascii="仿宋" w:hAnsi="仿宋" w:eastAsia="仿宋" w:cs="Calibri"/>
          <w:b/>
          <w:color w:val="000000" w:themeColor="text1"/>
          <w:sz w:val="32"/>
          <w:szCs w:val="32"/>
          <w14:textFill>
            <w14:solidFill>
              <w14:schemeClr w14:val="tx1"/>
            </w14:solidFill>
          </w14:textFill>
        </w:rPr>
        <w:t>0</w:t>
      </w:r>
      <w:r>
        <w:rPr>
          <w:rFonts w:hint="eastAsia" w:ascii="仿宋" w:hAnsi="仿宋" w:eastAsia="仿宋" w:cs="Calibri"/>
          <w:b/>
          <w:color w:val="000000" w:themeColor="text1"/>
          <w:sz w:val="32"/>
          <w:szCs w:val="32"/>
          <w14:textFill>
            <w14:solidFill>
              <w14:schemeClr w14:val="tx1"/>
            </w14:solidFill>
          </w14:textFill>
        </w:rPr>
        <w:t>、加大本土龙头企业的扶持力度</w:t>
      </w:r>
      <w:bookmarkEnd w:id="17"/>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督促县（市、区）政府与辖区内大型工矿企业物流园区签订责任书，明确发展多式联运措施。支持强润物流、公铁多式物流、中昌物流、百邦仓储、大通物流、三合国际陆港、河南德地等企业积极拓展多式联运业务，推动企业集团化、现代化、国际化。支持本地企业在通道沿线布局分拨节点、海外仓等，通过参股、兼并、联合、合资、打造联盟等多种方式加强对不同运输方式企业的资源整合，利用各自优势，组建多式联运龙头骨干企业。通过重点建设平顶山西战略支撑点公铁多式联运示范项目、平顶山“海上丝绸之路”海铁多式联运示范项目、新建铁路集装箱场站、舞钢市公铁智慧物流港公铁联运示范工程等省级多式联运示范工程，积极推进市内多式联运物流资源整合，</w:t>
      </w:r>
      <w:r>
        <w:rPr>
          <w:rFonts w:hint="eastAsia" w:ascii="仿宋" w:hAnsi="仿宋" w:eastAsia="仿宋" w:cs="Calibri"/>
          <w:color w:val="000000" w:themeColor="text1"/>
          <w:sz w:val="32"/>
          <w:szCs w:val="32"/>
          <w14:textFill>
            <w14:solidFill>
              <w14:schemeClr w14:val="tx1"/>
            </w14:solidFill>
          </w14:textFill>
        </w:rPr>
        <w:t>积极参与</w:t>
      </w:r>
      <w:r>
        <w:rPr>
          <w:rFonts w:hint="eastAsia" w:ascii="仿宋" w:hAnsi="仿宋" w:eastAsia="仿宋" w:cs="Calibri"/>
          <w:color w:val="000000" w:themeColor="text1"/>
          <w:sz w:val="32"/>
          <w:szCs w:val="32"/>
          <w:lang w:val="zh-TW"/>
          <w14:textFill>
            <w14:solidFill>
              <w14:schemeClr w14:val="tx1"/>
            </w14:solidFill>
          </w14:textFill>
        </w:rPr>
        <w:t>打造多式联运“豫军”品牌。（责任单位：各县（市、区）政府，市交通运输局、市发改委、市市场监管局）</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8" w:name="_Toc118982273"/>
      <w:r>
        <w:rPr>
          <w:rFonts w:ascii="仿宋" w:hAnsi="仿宋" w:eastAsia="仿宋" w:cs="Calibri"/>
          <w:b/>
          <w:color w:val="000000" w:themeColor="text1"/>
          <w:sz w:val="32"/>
          <w:szCs w:val="32"/>
          <w14:textFill>
            <w14:solidFill>
              <w14:schemeClr w14:val="tx1"/>
            </w14:solidFill>
          </w14:textFill>
        </w:rPr>
        <w:t>11</w:t>
      </w:r>
      <w:r>
        <w:rPr>
          <w:rFonts w:hint="eastAsia" w:ascii="仿宋" w:hAnsi="仿宋" w:eastAsia="仿宋" w:cs="Calibri"/>
          <w:b/>
          <w:color w:val="000000" w:themeColor="text1"/>
          <w:sz w:val="32"/>
          <w:szCs w:val="32"/>
          <w14:textFill>
            <w14:solidFill>
              <w14:schemeClr w14:val="tx1"/>
            </w14:solidFill>
          </w14:textFill>
        </w:rPr>
        <w:t>、吸引国内外知名物流企业落户</w:t>
      </w:r>
      <w:bookmarkEnd w:id="18"/>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引进一批国内外优秀多式联运经营企业来平设立总部基地、营运中心或区域分拨中心，提升市场主体发展水平，推动煤炭、原盐等物流产业链上下游产业在我市集聚。支持中豫国际港务集团在平设立分支机构，与我市国有平台企业合作开展“一带一路”物流服务，探索开行国际（中欧）班和海铁联运业务。支持德邦、顺丰等大型物流企业在平发展，与本地国有、民营物流企业合作共赢。支持中国物流集团下属企业平顶山轨枕有限公司积极转型发展多式联运业务。（责任单位：各县（市、区）政府，市交通运输局、市发改委、市商务局 、平顶山海关、市财政局、市市场监管局）</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19" w:name="_Toc118982274"/>
      <w:r>
        <w:rPr>
          <w:rFonts w:ascii="仿宋" w:hAnsi="仿宋" w:eastAsia="仿宋" w:cs="Calibri"/>
          <w:b/>
          <w:color w:val="000000" w:themeColor="text1"/>
          <w:sz w:val="32"/>
          <w:szCs w:val="32"/>
          <w14:textFill>
            <w14:solidFill>
              <w14:schemeClr w14:val="tx1"/>
            </w14:solidFill>
          </w14:textFill>
        </w:rPr>
        <w:t>12</w:t>
      </w:r>
      <w:r>
        <w:rPr>
          <w:rFonts w:hint="eastAsia" w:ascii="仿宋" w:hAnsi="仿宋" w:eastAsia="仿宋" w:cs="Calibri"/>
          <w:b/>
          <w:color w:val="000000" w:themeColor="text1"/>
          <w:sz w:val="32"/>
          <w:szCs w:val="32"/>
          <w14:textFill>
            <w14:solidFill>
              <w14:schemeClr w14:val="tx1"/>
            </w14:solidFill>
          </w14:textFill>
        </w:rPr>
        <w:t>、积极培育网络货运经营企业</w:t>
      </w:r>
      <w:bookmarkEnd w:id="19"/>
      <w:r>
        <w:rPr>
          <w:rFonts w:hint="eastAsia" w:ascii="仿宋" w:hAnsi="仿宋" w:eastAsia="仿宋" w:cs="Calibri"/>
          <w:b/>
          <w:color w:val="000000" w:themeColor="text1"/>
          <w:sz w:val="32"/>
          <w:szCs w:val="32"/>
          <w14:textFill>
            <w14:solidFill>
              <w14:schemeClr w14:val="tx1"/>
            </w14:solidFill>
          </w14:textFill>
        </w:rPr>
        <w:t xml:space="preserve"> </w:t>
      </w:r>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支持河南网络货运数字经济产业园（石龙区）、现有8家网络货运企业高质量发展，支持新增网络货运企业的申报和外地网络货运企业落地平顶山。鼓励我市网络货运企业、物流企业、大宗货源企业，通过合资或控股等形式，开展线上和线下业务合作。借鉴外地成功发展经验，研究出台我市扶持网络货运政策，培育龙头企业，促进传统货运企业转型升级高质量发展。鼓励网络货运企业拓展无船承运业务。（责任单位：市交通运输局、市税务局、市财政局、市发改委、相关县（市、区）政府）</w:t>
      </w:r>
    </w:p>
    <w:p>
      <w:pPr>
        <w:pStyle w:val="17"/>
        <w:topLinePunct/>
        <w:spacing w:before="156" w:beforeLines="50" w:line="360" w:lineRule="auto"/>
        <w:ind w:firstLine="643"/>
        <w:textAlignment w:val="center"/>
        <w:outlineLvl w:val="1"/>
        <w:rPr>
          <w:rFonts w:ascii="Times New Roman" w:hAnsi="Times New Roman" w:eastAsia="楷体_GB2312" w:cs="Calibri"/>
          <w:b/>
          <w:color w:val="000000" w:themeColor="text1"/>
          <w:sz w:val="32"/>
          <w:szCs w:val="32"/>
          <w14:textFill>
            <w14:solidFill>
              <w14:schemeClr w14:val="tx1"/>
            </w14:solidFill>
          </w14:textFill>
        </w:rPr>
      </w:pPr>
      <w:bookmarkStart w:id="20" w:name="_Toc118982275"/>
      <w:r>
        <w:rPr>
          <w:rFonts w:hint="eastAsia" w:ascii="Times New Roman" w:hAnsi="Times New Roman" w:eastAsia="楷体_GB2312" w:cs="Calibri"/>
          <w:b/>
          <w:color w:val="000000" w:themeColor="text1"/>
          <w:sz w:val="32"/>
          <w:szCs w:val="32"/>
          <w14:textFill>
            <w14:solidFill>
              <w14:schemeClr w14:val="tx1"/>
            </w14:solidFill>
          </w14:textFill>
        </w:rPr>
        <w:t>（五）加快联运信息开放共享</w:t>
      </w:r>
      <w:bookmarkEnd w:id="20"/>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21" w:name="_Toc118982276"/>
      <w:r>
        <w:rPr>
          <w:rFonts w:hint="eastAsia" w:ascii="仿宋" w:hAnsi="仿宋" w:eastAsia="仿宋" w:cs="Calibri"/>
          <w:b/>
          <w:color w:val="000000" w:themeColor="text1"/>
          <w:sz w:val="32"/>
          <w:szCs w:val="32"/>
          <w14:textFill>
            <w14:solidFill>
              <w14:schemeClr w14:val="tx1"/>
            </w14:solidFill>
          </w14:textFill>
        </w:rPr>
        <w:t>1</w:t>
      </w:r>
      <w:r>
        <w:rPr>
          <w:rFonts w:ascii="仿宋" w:hAnsi="仿宋" w:eastAsia="仿宋" w:cs="Calibri"/>
          <w:b/>
          <w:color w:val="000000" w:themeColor="text1"/>
          <w:sz w:val="32"/>
          <w:szCs w:val="32"/>
          <w14:textFill>
            <w14:solidFill>
              <w14:schemeClr w14:val="tx1"/>
            </w14:solidFill>
          </w14:textFill>
        </w:rPr>
        <w:t>3</w:t>
      </w:r>
      <w:r>
        <w:rPr>
          <w:rFonts w:hint="eastAsia" w:ascii="仿宋" w:hAnsi="仿宋" w:eastAsia="仿宋" w:cs="Calibri"/>
          <w:b/>
          <w:color w:val="000000" w:themeColor="text1"/>
          <w:sz w:val="32"/>
          <w:szCs w:val="32"/>
          <w14:textFill>
            <w14:solidFill>
              <w14:schemeClr w14:val="tx1"/>
            </w14:solidFill>
          </w14:textFill>
        </w:rPr>
        <w:t>、搭建信息共享的联运平台</w:t>
      </w:r>
      <w:bookmarkEnd w:id="21"/>
    </w:p>
    <w:p>
      <w:pPr>
        <w:spacing w:line="432" w:lineRule="auto"/>
        <w:ind w:firstLine="640" w:firstLineChars="200"/>
      </w:pPr>
      <w:r>
        <w:rPr>
          <w:rFonts w:hint="eastAsia" w:ascii="仿宋" w:hAnsi="仿宋" w:eastAsia="仿宋" w:cs="Calibri"/>
          <w:color w:val="000000" w:themeColor="text1"/>
          <w:sz w:val="32"/>
          <w:szCs w:val="32"/>
          <w:lang w:val="zh-TW"/>
          <w14:textFill>
            <w14:solidFill>
              <w14:schemeClr w14:val="tx1"/>
            </w14:solidFill>
          </w14:textFill>
        </w:rPr>
        <w:t>加快推进公路、铁路、水运等行业间物流信息开放共享。搭建平顶山市多式联</w:t>
      </w:r>
      <w:r>
        <w:rPr>
          <w:rFonts w:hint="eastAsia" w:ascii="仿宋" w:hAnsi="仿宋" w:eastAsia="仿宋" w:cs="Calibri"/>
          <w:sz w:val="32"/>
          <w:szCs w:val="32"/>
          <w:lang w:val="zh-TW"/>
        </w:rPr>
        <w:t>运信息监测服务平台，提高行业监管信息化水平，打造多式联运“智慧大脑”，</w:t>
      </w:r>
      <w:r>
        <w:rPr>
          <w:rFonts w:hint="eastAsia" w:ascii="仿宋" w:hAnsi="仿宋" w:eastAsia="仿宋" w:cs="Calibri"/>
          <w:color w:val="000000" w:themeColor="text1"/>
          <w:sz w:val="32"/>
          <w:szCs w:val="32"/>
          <w:lang w:val="zh-TW"/>
          <w14:textFill>
            <w14:solidFill>
              <w14:schemeClr w14:val="tx1"/>
            </w14:solidFill>
          </w14:textFill>
        </w:rPr>
        <w:t>实现各运输方式间以及与监管部门间的信息互联共享，为企业提供一站式综合信息服务。（责任单位：市交通运输局、市政务服务和大数据管理局、市发改委、市商务局、市公安局、平顶山海关、市市场监管局、市邮政局，中国铁路郑州局集团南阳车务段、洛阳车务段，中国铁路武汉局集团平顶山东站）</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22" w:name="_Toc118982277"/>
      <w:r>
        <w:rPr>
          <w:rFonts w:ascii="仿宋" w:hAnsi="仿宋" w:eastAsia="仿宋" w:cs="Calibri"/>
          <w:b/>
          <w:color w:val="000000" w:themeColor="text1"/>
          <w:sz w:val="32"/>
          <w:szCs w:val="32"/>
          <w14:textFill>
            <w14:solidFill>
              <w14:schemeClr w14:val="tx1"/>
            </w14:solidFill>
          </w14:textFill>
        </w:rPr>
        <w:t>14</w:t>
      </w:r>
      <w:r>
        <w:rPr>
          <w:rFonts w:hint="eastAsia" w:ascii="仿宋" w:hAnsi="仿宋" w:eastAsia="仿宋" w:cs="Calibri"/>
          <w:b/>
          <w:color w:val="000000" w:themeColor="text1"/>
          <w:sz w:val="32"/>
          <w:szCs w:val="32"/>
          <w14:textFill>
            <w14:solidFill>
              <w14:schemeClr w14:val="tx1"/>
            </w14:solidFill>
          </w14:textFill>
        </w:rPr>
        <w:t>、提升企业联运信息服务</w:t>
      </w:r>
      <w:bookmarkEnd w:id="22"/>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鼓励平台企业拓展社会服务功能，建立多式联运信息系统，推进“平台+物流交易”“平台+供应链”等合作模式，实现各运输方式之间信息交换共享。争取多式联运</w:t>
      </w:r>
      <w:r>
        <w:rPr>
          <w:rFonts w:hint="eastAsia" w:ascii="仿宋" w:hAnsi="仿宋" w:eastAsia="仿宋" w:cs="Calibri"/>
          <w:color w:val="000000" w:themeColor="text1"/>
          <w:sz w:val="32"/>
          <w:szCs w:val="32"/>
          <w14:textFill>
            <w14:solidFill>
              <w14:schemeClr w14:val="tx1"/>
            </w14:solidFill>
          </w14:textFill>
        </w:rPr>
        <w:t>示范企业</w:t>
      </w:r>
      <w:r>
        <w:rPr>
          <w:rFonts w:hint="eastAsia" w:ascii="仿宋" w:hAnsi="仿宋" w:eastAsia="仿宋" w:cs="Calibri"/>
          <w:color w:val="000000" w:themeColor="text1"/>
          <w:sz w:val="32"/>
          <w:szCs w:val="32"/>
          <w:lang w:val="zh-TW"/>
          <w14:textFill>
            <w14:solidFill>
              <w14:schemeClr w14:val="tx1"/>
            </w14:solidFill>
          </w14:textFill>
        </w:rPr>
        <w:t>开发</w:t>
      </w:r>
      <w:r>
        <w:rPr>
          <w:rFonts w:hint="eastAsia" w:ascii="仿宋" w:hAnsi="仿宋" w:eastAsia="仿宋" w:cs="Calibri"/>
          <w:color w:val="000000" w:themeColor="text1"/>
          <w:sz w:val="32"/>
          <w:szCs w:val="32"/>
          <w14:textFill>
            <w14:solidFill>
              <w14:schemeClr w14:val="tx1"/>
            </w14:solidFill>
          </w14:textFill>
        </w:rPr>
        <w:t>公共</w:t>
      </w:r>
      <w:r>
        <w:rPr>
          <w:rFonts w:hint="eastAsia" w:ascii="仿宋" w:hAnsi="仿宋" w:eastAsia="仿宋" w:cs="Calibri"/>
          <w:color w:val="000000" w:themeColor="text1"/>
          <w:sz w:val="32"/>
          <w:szCs w:val="32"/>
          <w:lang w:val="zh-TW"/>
          <w14:textFill>
            <w14:solidFill>
              <w14:schemeClr w14:val="tx1"/>
            </w14:solidFill>
          </w14:textFill>
        </w:rPr>
        <w:t>信息</w:t>
      </w:r>
      <w:r>
        <w:rPr>
          <w:rFonts w:hint="eastAsia" w:ascii="仿宋" w:hAnsi="仿宋" w:eastAsia="仿宋" w:cs="Calibri"/>
          <w:color w:val="000000" w:themeColor="text1"/>
          <w:sz w:val="32"/>
          <w:szCs w:val="32"/>
          <w14:textFill>
            <w14:solidFill>
              <w14:schemeClr w14:val="tx1"/>
            </w14:solidFill>
          </w14:textFill>
        </w:rPr>
        <w:t>服务</w:t>
      </w:r>
      <w:r>
        <w:rPr>
          <w:rFonts w:hint="eastAsia" w:ascii="仿宋" w:hAnsi="仿宋" w:eastAsia="仿宋" w:cs="Calibri"/>
          <w:color w:val="000000" w:themeColor="text1"/>
          <w:sz w:val="32"/>
          <w:szCs w:val="32"/>
          <w:lang w:val="zh-TW"/>
          <w14:textFill>
            <w14:solidFill>
              <w14:schemeClr w14:val="tx1"/>
            </w14:solidFill>
          </w14:textFill>
        </w:rPr>
        <w:t>平台，研究推进与国家交通运输物流公共信息平台等信息系统间的有效对接，加快推进多式联运信息采集交换、货物状态监控、作业自动化等领域的技术创新与广泛应用，促进多式联运“一单制”模式构建。（责任单位：市交通运输局、市政务服务和大数据管理局、市发改委、市商务局、市公安局、平顶山海关、市市场监管局、市邮政局，中国铁路郑州局集团洛阳车务段、南阳车务段，中国铁路武汉局集团平顶山东站）</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23" w:name="_Toc118982278"/>
      <w:r>
        <w:rPr>
          <w:rFonts w:hint="eastAsia" w:ascii="Times New Roman" w:hAnsi="Times New Roman" w:eastAsia="楷体_GB2312" w:cs="Calibri"/>
          <w:b w:val="0"/>
          <w:bCs/>
          <w:color w:val="000000" w:themeColor="text1"/>
          <w:sz w:val="32"/>
          <w:szCs w:val="32"/>
          <w14:textFill>
            <w14:solidFill>
              <w14:schemeClr w14:val="tx1"/>
            </w14:solidFill>
          </w14:textFill>
        </w:rPr>
        <w:t>（六）推进标准应用装备升级</w:t>
      </w:r>
      <w:bookmarkEnd w:id="23"/>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24" w:name="_Toc118982279"/>
      <w:r>
        <w:rPr>
          <w:rFonts w:hint="eastAsia" w:ascii="仿宋" w:hAnsi="仿宋" w:eastAsia="仿宋" w:cs="Calibri"/>
          <w:b/>
          <w:color w:val="000000" w:themeColor="text1"/>
          <w:sz w:val="32"/>
          <w:szCs w:val="32"/>
          <w14:textFill>
            <w14:solidFill>
              <w14:schemeClr w14:val="tx1"/>
            </w14:solidFill>
          </w14:textFill>
        </w:rPr>
        <w:t>1</w:t>
      </w:r>
      <w:r>
        <w:rPr>
          <w:rFonts w:ascii="仿宋" w:hAnsi="仿宋" w:eastAsia="仿宋" w:cs="Calibri"/>
          <w:b/>
          <w:color w:val="000000" w:themeColor="text1"/>
          <w:sz w:val="32"/>
          <w:szCs w:val="32"/>
          <w14:textFill>
            <w14:solidFill>
              <w14:schemeClr w14:val="tx1"/>
            </w14:solidFill>
          </w14:textFill>
        </w:rPr>
        <w:t>5</w:t>
      </w:r>
      <w:r>
        <w:rPr>
          <w:rFonts w:hint="eastAsia" w:ascii="仿宋" w:hAnsi="仿宋" w:eastAsia="仿宋" w:cs="Calibri"/>
          <w:b/>
          <w:color w:val="000000" w:themeColor="text1"/>
          <w:sz w:val="32"/>
          <w:szCs w:val="32"/>
          <w14:textFill>
            <w14:solidFill>
              <w14:schemeClr w14:val="tx1"/>
            </w14:solidFill>
          </w14:textFill>
        </w:rPr>
        <w:t>、加快标准体系、运输装备专业化建设</w:t>
      </w:r>
      <w:bookmarkEnd w:id="24"/>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坚持标准先行，大力推广多式联运基础设施、运载单元、专用载运工具、转运设备、信息交互接口、产品和服务等方面的团体（企业）标准、地方标准。大力推广应用标准化集装箱和</w:t>
      </w:r>
      <w:r>
        <w:rPr>
          <w:rFonts w:hint="eastAsia" w:ascii="仿宋" w:hAnsi="仿宋" w:eastAsia="仿宋" w:cs="Calibri"/>
          <w:color w:val="000000" w:themeColor="text1"/>
          <w:sz w:val="32"/>
          <w:szCs w:val="32"/>
          <w14:textFill>
            <w14:solidFill>
              <w14:schemeClr w14:val="tx1"/>
            </w14:solidFill>
          </w14:textFill>
        </w:rPr>
        <w:t>集装箱</w:t>
      </w:r>
      <w:r>
        <w:rPr>
          <w:rFonts w:hint="eastAsia" w:ascii="仿宋" w:hAnsi="仿宋" w:eastAsia="仿宋" w:cs="Calibri"/>
          <w:color w:val="000000" w:themeColor="text1"/>
          <w:sz w:val="32"/>
          <w:szCs w:val="32"/>
          <w:lang w:val="zh-TW"/>
          <w14:textFill>
            <w14:solidFill>
              <w14:schemeClr w14:val="tx1"/>
            </w14:solidFill>
          </w14:textFill>
        </w:rPr>
        <w:t>半挂车,支持平顶山物流港、中国铁路郑州局集团、中国铁路武汉局集团等相关企业探索应用大尺寸、大容量内陆集装箱。积极推广1200毫米×1000毫米标准托盘，推行一贯化带盘运输。加快推进车型标准化专项行动，鼓励发展甩挂运输、驮背运输等先进运输方式，探索应用中置轴汽车列车。支持豫鑫运输公司、公铁多式物流公司等企业大力发展集装箱卡车运输，中发公司等企业发展冷链运输。（责任单位：市交通运输局、市公安局，各县（市、区）政府，中国铁路郑州局集团洛阳车务段、南阳车务段，中国铁路武汉局集团平顶山东站）</w:t>
      </w:r>
    </w:p>
    <w:p>
      <w:pPr>
        <w:spacing w:line="560" w:lineRule="exact"/>
        <w:ind w:firstLine="643" w:firstLineChars="200"/>
        <w:outlineLvl w:val="2"/>
        <w:rPr>
          <w:rFonts w:ascii="仿宋" w:hAnsi="仿宋" w:eastAsia="仿宋" w:cs="Calibri"/>
          <w:b/>
          <w:color w:val="000000" w:themeColor="text1"/>
          <w:sz w:val="32"/>
          <w:szCs w:val="32"/>
          <w14:textFill>
            <w14:solidFill>
              <w14:schemeClr w14:val="tx1"/>
            </w14:solidFill>
          </w14:textFill>
        </w:rPr>
      </w:pPr>
      <w:bookmarkStart w:id="25" w:name="_Toc118982280"/>
      <w:r>
        <w:rPr>
          <w:rFonts w:ascii="仿宋" w:hAnsi="仿宋" w:eastAsia="仿宋" w:cs="Calibri"/>
          <w:b/>
          <w:color w:val="000000" w:themeColor="text1"/>
          <w:sz w:val="32"/>
          <w:szCs w:val="32"/>
          <w14:textFill>
            <w14:solidFill>
              <w14:schemeClr w14:val="tx1"/>
            </w14:solidFill>
          </w14:textFill>
        </w:rPr>
        <w:t>16</w:t>
      </w:r>
      <w:r>
        <w:rPr>
          <w:rFonts w:hint="eastAsia" w:ascii="仿宋" w:hAnsi="仿宋" w:eastAsia="仿宋" w:cs="Calibri"/>
          <w:b/>
          <w:color w:val="000000" w:themeColor="text1"/>
          <w:sz w:val="32"/>
          <w:szCs w:val="32"/>
          <w14:textFill>
            <w14:solidFill>
              <w14:schemeClr w14:val="tx1"/>
            </w14:solidFill>
          </w14:textFill>
        </w:rPr>
        <w:t>、提升装备绿色化水平</w:t>
      </w:r>
      <w:bookmarkEnd w:id="25"/>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推广绿色专业联运装备，加快城市绿色货物配送示范工程创建，制定推广使用纯电动、氢燃料电池等新能源货运配送车辆的实施办法、奖惩措施，</w:t>
      </w:r>
      <w:r>
        <w:rPr>
          <w:rFonts w:hint="eastAsia" w:ascii="仿宋" w:hAnsi="仿宋" w:eastAsia="仿宋" w:cs="Calibri"/>
          <w:color w:val="000000" w:themeColor="text1"/>
          <w:sz w:val="32"/>
          <w:szCs w:val="32"/>
          <w14:textFill>
            <w14:solidFill>
              <w14:schemeClr w14:val="tx1"/>
            </w14:solidFill>
          </w14:textFill>
        </w:rPr>
        <w:t>适度采取</w:t>
      </w:r>
      <w:r>
        <w:rPr>
          <w:rFonts w:hint="eastAsia" w:ascii="仿宋" w:hAnsi="仿宋" w:eastAsia="仿宋" w:cs="Calibri"/>
          <w:color w:val="000000" w:themeColor="text1"/>
          <w:sz w:val="32"/>
          <w:szCs w:val="32"/>
          <w:lang w:val="zh-TW"/>
          <w14:textFill>
            <w14:solidFill>
              <w14:schemeClr w14:val="tx1"/>
            </w14:solidFill>
          </w14:textFill>
        </w:rPr>
        <w:t>限制燃油车辆的通行</w:t>
      </w:r>
      <w:r>
        <w:rPr>
          <w:rFonts w:hint="eastAsia" w:ascii="仿宋" w:hAnsi="仿宋" w:eastAsia="仿宋" w:cs="Calibri"/>
          <w:color w:val="000000" w:themeColor="text1"/>
          <w:sz w:val="32"/>
          <w:szCs w:val="32"/>
          <w14:textFill>
            <w14:solidFill>
              <w14:schemeClr w14:val="tx1"/>
            </w14:solidFill>
          </w14:textFill>
        </w:rPr>
        <w:t>的措施</w:t>
      </w:r>
      <w:r>
        <w:rPr>
          <w:rFonts w:hint="eastAsia" w:ascii="仿宋" w:hAnsi="仿宋" w:eastAsia="仿宋" w:cs="Calibri"/>
          <w:color w:val="000000" w:themeColor="text1"/>
          <w:sz w:val="32"/>
          <w:szCs w:val="32"/>
          <w:lang w:val="zh-TW"/>
          <w14:textFill>
            <w14:solidFill>
              <w14:schemeClr w14:val="tx1"/>
            </w14:solidFill>
          </w14:textFill>
        </w:rPr>
        <w:t>。推动铁路货运、港口、物流园运输装备、转运机械等使用新能源和清洁能源。深入开展货车超限超载、非法运输专项整治行动，健全联合监管机制，加大执法力度。构建绿色交通建设体系，将绿色低碳理念贯穿于交通基础设施规划、建设、运营和维护全过程，降低全生命周期能耗和碳排放。（责任单位：市交通运输局、市生态环境局、市公安局、市工信局、市商务局，各县（市、区）政府）</w:t>
      </w:r>
    </w:p>
    <w:p>
      <w:pPr>
        <w:pStyle w:val="2"/>
        <w:ind w:firstLine="720" w:firstLineChars="200"/>
        <w:rPr>
          <w:b w:val="0"/>
          <w:bCs w:val="0"/>
        </w:rPr>
      </w:pPr>
      <w:bookmarkStart w:id="26" w:name="_Toc118982281"/>
      <w:r>
        <w:rPr>
          <w:rFonts w:hint="eastAsia"/>
          <w:b w:val="0"/>
          <w:bCs w:val="0"/>
        </w:rPr>
        <w:t>三、保障措施</w:t>
      </w:r>
      <w:bookmarkEnd w:id="26"/>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27" w:name="_Toc118982282"/>
      <w:r>
        <w:rPr>
          <w:rFonts w:hint="eastAsia" w:ascii="Times New Roman" w:hAnsi="Times New Roman" w:eastAsia="楷体_GB2312" w:cs="Calibri"/>
          <w:b w:val="0"/>
          <w:bCs/>
          <w:color w:val="000000" w:themeColor="text1"/>
          <w:sz w:val="32"/>
          <w:szCs w:val="32"/>
          <w14:textFill>
            <w14:solidFill>
              <w14:schemeClr w14:val="tx1"/>
            </w14:solidFill>
          </w14:textFill>
        </w:rPr>
        <w:t>（一）加强组织领导</w:t>
      </w:r>
      <w:bookmarkEnd w:id="27"/>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市政府成立“平顶山市推进多式联运高质量发展优化调整运输结构工作领导小组”，组长由市长担任，副组长由</w:t>
      </w:r>
      <w:r>
        <w:rPr>
          <w:rFonts w:hint="eastAsia" w:ascii="仿宋" w:hAnsi="仿宋" w:eastAsia="仿宋" w:cs="Calibri"/>
          <w:color w:val="000000" w:themeColor="text1"/>
          <w:sz w:val="32"/>
          <w:szCs w:val="32"/>
          <w14:textFill>
            <w14:solidFill>
              <w14:schemeClr w14:val="tx1"/>
            </w14:solidFill>
          </w14:textFill>
        </w:rPr>
        <w:t>分管</w:t>
      </w:r>
      <w:r>
        <w:rPr>
          <w:rFonts w:hint="eastAsia" w:ascii="仿宋" w:hAnsi="仿宋" w:eastAsia="仿宋" w:cs="Calibri"/>
          <w:color w:val="000000" w:themeColor="text1"/>
          <w:sz w:val="32"/>
          <w:szCs w:val="32"/>
          <w:lang w:val="zh-TW"/>
          <w14:textFill>
            <w14:solidFill>
              <w14:schemeClr w14:val="tx1"/>
            </w14:solidFill>
          </w14:textFill>
        </w:rPr>
        <w:t>副市长及平煤神马集团主管运输的副总担任，市交通运输局、市发改委、市生态环境局、市公安局、市自然资源和规划局、市工信局、市商务局、市市场监管局、市水利局、市财政局、市税务局、市政务服务和大数据局、市邮政局、平顶山海关，中国铁路郑州局集团南阳车务段、洛阳车务段，中国铁路武汉局集团平顶山东站、禹亳铁路公司、漯阜铁路公司主要负责同志为成员。领导小组办公室设在市交通运输局，市交通运输局局长兼办公室主任。各县（市、区）政府和市直有关部门要加强对此项工作的领导，建立健全工作协调推进机制，制定相应工作方案，出台相关配套政策措施，组织做好相关工作。要明确分管领导和专门的联络员，及时同市领导小组办公室进行工作对接。</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28" w:name="_Toc118982283"/>
      <w:r>
        <w:rPr>
          <w:rFonts w:hint="eastAsia" w:ascii="Times New Roman" w:hAnsi="Times New Roman" w:eastAsia="楷体_GB2312" w:cs="Calibri"/>
          <w:b w:val="0"/>
          <w:bCs/>
          <w:color w:val="000000" w:themeColor="text1"/>
          <w:sz w:val="32"/>
          <w:szCs w:val="32"/>
          <w14:textFill>
            <w14:solidFill>
              <w14:schemeClr w14:val="tx1"/>
            </w14:solidFill>
          </w14:textFill>
        </w:rPr>
        <w:t>（二）加大资金投入力度</w:t>
      </w:r>
      <w:bookmarkEnd w:id="28"/>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积极争取国家、省级层面关于运输结构调整、多式联运等方面的优惠政策，加大对大宗货物“公转铁、公转水”、铁路、公路专用线建设、老旧柴油货车淘汰、新能源和清洁能源车辆更</w:t>
      </w:r>
      <w:r>
        <w:rPr>
          <w:rFonts w:hint="eastAsia" w:ascii="仿宋" w:hAnsi="仿宋" w:eastAsia="仿宋" w:cs="Calibri"/>
          <w:color w:val="000000" w:themeColor="text1"/>
          <w:sz w:val="32"/>
          <w:szCs w:val="32"/>
          <w14:textFill>
            <w14:solidFill>
              <w14:schemeClr w14:val="tx1"/>
            </w14:solidFill>
          </w14:textFill>
        </w:rPr>
        <w:t>新</w:t>
      </w:r>
      <w:r>
        <w:rPr>
          <w:rFonts w:hint="eastAsia" w:ascii="仿宋" w:hAnsi="仿宋" w:eastAsia="仿宋" w:cs="Calibri"/>
          <w:color w:val="000000" w:themeColor="text1"/>
          <w:sz w:val="32"/>
          <w:szCs w:val="32"/>
          <w:lang w:val="zh-TW"/>
          <w14:textFill>
            <w14:solidFill>
              <w14:schemeClr w14:val="tx1"/>
            </w14:solidFill>
          </w14:textFill>
        </w:rPr>
        <w:t>、多式联运创新发展等重点项目的支持力度。统筹利用现有资金，增加对运输结构调整工作的支持力度，创新投融资模式，鼓励社会资本设立多式联运产业基金，支持多式联运企业拓宽融资渠道。</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29" w:name="_Toc118982284"/>
      <w:r>
        <w:rPr>
          <w:rFonts w:hint="eastAsia" w:ascii="Times New Roman" w:hAnsi="Times New Roman" w:eastAsia="楷体_GB2312" w:cs="Calibri"/>
          <w:b w:val="0"/>
          <w:bCs/>
          <w:color w:val="000000" w:themeColor="text1"/>
          <w:sz w:val="32"/>
          <w:szCs w:val="32"/>
          <w14:textFill>
            <w14:solidFill>
              <w14:schemeClr w14:val="tx1"/>
            </w14:solidFill>
          </w14:textFill>
        </w:rPr>
        <w:t>（三）加强对重点项目的资源保障</w:t>
      </w:r>
      <w:bookmarkEnd w:id="29"/>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在国土空间规划指导下，优先考虑通道、物流枢纽（园区）、中转分拨基地、老旧铁路货场升级改造专用公路、铁路专用线等项目的规划布局，强化规划和用地服务。对急需开工的多式联运项目，属于国家、省重点建设项目的，按照相关规定申请办理先行用地；对不在国家重点保障范围内的，通过使用存量土地或者通过增存挂钩、增减挂钩指标保障合理用地需求。</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30" w:name="_Toc118982285"/>
      <w:r>
        <w:rPr>
          <w:rFonts w:hint="eastAsia" w:ascii="Times New Roman" w:hAnsi="Times New Roman" w:eastAsia="楷体_GB2312" w:cs="Calibri"/>
          <w:b w:val="0"/>
          <w:bCs/>
          <w:color w:val="000000" w:themeColor="text1"/>
          <w:sz w:val="32"/>
          <w:szCs w:val="32"/>
          <w14:textFill>
            <w14:solidFill>
              <w14:schemeClr w14:val="tx1"/>
            </w14:solidFill>
          </w14:textFill>
        </w:rPr>
        <w:t>（四）完善交通运输绿色发展政策</w:t>
      </w:r>
      <w:bookmarkEnd w:id="30"/>
    </w:p>
    <w:p>
      <w:pPr>
        <w:spacing w:line="432" w:lineRule="auto"/>
        <w:ind w:firstLine="640" w:firstLineChars="200"/>
        <w:rPr>
          <w:rFonts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认真贯彻落实推动多式联运发展和运输结构调整的碳减排政策，研究</w:t>
      </w:r>
      <w:r>
        <w:rPr>
          <w:rFonts w:hint="eastAsia" w:ascii="仿宋" w:hAnsi="仿宋" w:eastAsia="仿宋" w:cs="Calibri"/>
          <w:color w:val="000000" w:themeColor="text1"/>
          <w:sz w:val="32"/>
          <w:szCs w:val="32"/>
          <w14:textFill>
            <w14:solidFill>
              <w14:schemeClr w14:val="tx1"/>
            </w14:solidFill>
          </w14:textFill>
        </w:rPr>
        <w:t>制定</w:t>
      </w:r>
      <w:r>
        <w:rPr>
          <w:rFonts w:hint="eastAsia" w:ascii="仿宋" w:hAnsi="仿宋" w:eastAsia="仿宋" w:cs="Calibri"/>
          <w:color w:val="000000" w:themeColor="text1"/>
          <w:sz w:val="32"/>
          <w:szCs w:val="32"/>
          <w:lang w:val="zh-TW"/>
          <w14:textFill>
            <w14:solidFill>
              <w14:schemeClr w14:val="tx1"/>
            </w14:solidFill>
          </w14:textFill>
        </w:rPr>
        <w:t>支持多种运输方式协同、提高综合运输效率、便利新能源车船通行等方面政策。</w:t>
      </w:r>
    </w:p>
    <w:p>
      <w:pPr>
        <w:pStyle w:val="17"/>
        <w:topLinePunct/>
        <w:spacing w:before="156" w:beforeLines="50" w:line="360" w:lineRule="auto"/>
        <w:ind w:firstLine="643"/>
        <w:textAlignment w:val="center"/>
        <w:outlineLvl w:val="1"/>
        <w:rPr>
          <w:rFonts w:ascii="Times New Roman" w:hAnsi="Times New Roman" w:eastAsia="楷体_GB2312" w:cs="Calibri"/>
          <w:b w:val="0"/>
          <w:bCs/>
          <w:color w:val="000000" w:themeColor="text1"/>
          <w:sz w:val="32"/>
          <w:szCs w:val="32"/>
          <w14:textFill>
            <w14:solidFill>
              <w14:schemeClr w14:val="tx1"/>
            </w14:solidFill>
          </w14:textFill>
        </w:rPr>
      </w:pPr>
      <w:bookmarkStart w:id="31" w:name="_Toc118982286"/>
      <w:r>
        <w:rPr>
          <w:rFonts w:hint="eastAsia" w:ascii="Times New Roman" w:hAnsi="Times New Roman" w:eastAsia="楷体_GB2312" w:cs="Calibri"/>
          <w:b w:val="0"/>
          <w:bCs/>
          <w:color w:val="000000" w:themeColor="text1"/>
          <w:sz w:val="32"/>
          <w:szCs w:val="32"/>
          <w14:textFill>
            <w14:solidFill>
              <w14:schemeClr w14:val="tx1"/>
            </w14:solidFill>
          </w14:textFill>
        </w:rPr>
        <w:t>（五）做好组织实施工作</w:t>
      </w:r>
      <w:bookmarkEnd w:id="31"/>
    </w:p>
    <w:p>
      <w:pPr>
        <w:spacing w:line="432" w:lineRule="auto"/>
        <w:ind w:firstLine="640" w:firstLineChars="200"/>
        <w:rPr>
          <w:rFonts w:hint="eastAsia" w:ascii="仿宋" w:hAnsi="仿宋" w:eastAsia="仿宋" w:cs="Calibri"/>
          <w:color w:val="000000" w:themeColor="text1"/>
          <w:sz w:val="32"/>
          <w:szCs w:val="32"/>
          <w:lang w:val="zh-TW"/>
          <w14:textFill>
            <w14:solidFill>
              <w14:schemeClr w14:val="tx1"/>
            </w14:solidFill>
          </w14:textFill>
        </w:rPr>
      </w:pPr>
      <w:r>
        <w:rPr>
          <w:rFonts w:hint="eastAsia" w:ascii="仿宋" w:hAnsi="仿宋" w:eastAsia="仿宋" w:cs="Calibri"/>
          <w:color w:val="000000" w:themeColor="text1"/>
          <w:sz w:val="32"/>
          <w:szCs w:val="32"/>
          <w:lang w:val="zh-TW"/>
          <w14:textFill>
            <w14:solidFill>
              <w14:schemeClr w14:val="tx1"/>
            </w14:solidFill>
          </w14:textFill>
        </w:rPr>
        <w:t>完善工作协调推进机制，加强综合协调和督促指导，强化动态跟踪和分析评估。将发展多式联运和调整运输结构作为环境污染治理领域的重点事项，严格落实属地政府监管责任，公路、铁路、港口、</w:t>
      </w:r>
      <w:r>
        <w:rPr>
          <w:rFonts w:hint="eastAsia" w:ascii="仿宋" w:hAnsi="仿宋" w:eastAsia="仿宋" w:cs="Calibri"/>
          <w:color w:val="000000" w:themeColor="text1"/>
          <w:sz w:val="32"/>
          <w:szCs w:val="32"/>
          <w14:textFill>
            <w14:solidFill>
              <w14:schemeClr w14:val="tx1"/>
            </w14:solidFill>
          </w14:textFill>
        </w:rPr>
        <w:t>民航、</w:t>
      </w:r>
      <w:r>
        <w:rPr>
          <w:rFonts w:hint="eastAsia" w:ascii="仿宋" w:hAnsi="仿宋" w:eastAsia="仿宋" w:cs="Calibri"/>
          <w:color w:val="000000" w:themeColor="text1"/>
          <w:sz w:val="32"/>
          <w:szCs w:val="32"/>
          <w:lang w:val="zh-TW"/>
          <w14:textFill>
            <w14:solidFill>
              <w14:schemeClr w14:val="tx1"/>
            </w14:solidFill>
          </w14:textFill>
        </w:rPr>
        <w:t>工矿企业的主体责任，有序推进各项工作。在推进过程中，要统筹好发展和安全的关系，切实保障煤炭、化工产品等重点物资运输安全。完善路网结构、打通断头路、建设专用路，改善道路货运、邮政快递等从业环境。做好政策宣传和舆论引导，切实维护经济社会发展稳定大局。</w:t>
      </w:r>
    </w:p>
    <w:p>
      <w:pPr>
        <w:spacing w:line="432" w:lineRule="auto"/>
        <w:ind w:firstLine="640" w:firstLineChars="200"/>
        <w:rPr>
          <w:rFonts w:hint="eastAsia" w:ascii="仿宋" w:hAnsi="仿宋" w:eastAsia="仿宋" w:cs="Calibri"/>
          <w:color w:val="000000" w:themeColor="text1"/>
          <w:sz w:val="32"/>
          <w:szCs w:val="32"/>
          <w:lang w:val="zh-TW"/>
          <w14:textFill>
            <w14:solidFill>
              <w14:schemeClr w14:val="tx1"/>
            </w14:solidFill>
          </w14:textFill>
        </w:rPr>
      </w:pPr>
    </w:p>
    <w:p>
      <w:pPr>
        <w:spacing w:line="432" w:lineRule="auto"/>
        <w:ind w:left="1918" w:leftChars="304" w:hanging="1280" w:hangingChars="400"/>
        <w:rPr>
          <w:rFonts w:ascii="仿宋" w:hAnsi="仿宋" w:eastAsia="仿宋" w:cs="Calibri"/>
          <w:color w:val="000000" w:themeColor="text1"/>
          <w:sz w:val="32"/>
          <w:szCs w:val="32"/>
          <w:lang w:val="zh-TW" w:eastAsia="zh-TW"/>
          <w14:textFill>
            <w14:solidFill>
              <w14:schemeClr w14:val="tx1"/>
            </w14:solidFill>
          </w14:textFill>
        </w:rPr>
      </w:pPr>
      <w:r>
        <w:rPr>
          <w:rFonts w:hint="eastAsia" w:ascii="仿宋" w:hAnsi="仿宋" w:eastAsia="仿宋" w:cs="Calibri"/>
          <w:color w:val="000000" w:themeColor="text1"/>
          <w:sz w:val="32"/>
          <w:szCs w:val="32"/>
          <w:lang w:val="zh-TW" w:eastAsia="zh-TW"/>
          <w14:textFill>
            <w14:solidFill>
              <w14:schemeClr w14:val="tx1"/>
            </w14:solidFill>
          </w14:textFill>
        </w:rPr>
        <w:t>附件：1.平顶山市铁路、</w:t>
      </w:r>
      <w:r>
        <w:rPr>
          <w:rFonts w:hint="eastAsia" w:ascii="仿宋" w:hAnsi="仿宋" w:eastAsia="仿宋" w:cs="Calibri"/>
          <w:color w:val="000000" w:themeColor="text1"/>
          <w:sz w:val="32"/>
          <w:szCs w:val="32"/>
          <w:lang w:val="zh-TW"/>
          <w14:textFill>
            <w14:solidFill>
              <w14:schemeClr w14:val="tx1"/>
            </w14:solidFill>
          </w14:textFill>
        </w:rPr>
        <w:t>水路、集装箱</w:t>
      </w:r>
      <w:r>
        <w:rPr>
          <w:rFonts w:hint="eastAsia" w:ascii="仿宋" w:hAnsi="仿宋" w:eastAsia="仿宋" w:cs="Calibri"/>
          <w:color w:val="000000" w:themeColor="text1"/>
          <w:sz w:val="32"/>
          <w:szCs w:val="32"/>
          <w:lang w:val="zh-TW" w:eastAsia="zh-TW"/>
          <w14:textFill>
            <w14:solidFill>
              <w14:schemeClr w14:val="tx1"/>
            </w14:solidFill>
          </w14:textFill>
        </w:rPr>
        <w:t>货运增量目标分解表（</w:t>
      </w:r>
      <w:r>
        <w:rPr>
          <w:rFonts w:ascii="仿宋" w:hAnsi="仿宋" w:eastAsia="仿宋" w:cs="Calibri"/>
          <w:color w:val="000000" w:themeColor="text1"/>
          <w:sz w:val="32"/>
          <w:szCs w:val="32"/>
          <w:lang w:val="zh-TW" w:eastAsia="zh-TW"/>
          <w14:textFill>
            <w14:solidFill>
              <w14:schemeClr w14:val="tx1"/>
            </w14:solidFill>
          </w14:textFill>
        </w:rPr>
        <w:t>2022-2025年）</w:t>
      </w:r>
    </w:p>
    <w:p>
      <w:pPr>
        <w:spacing w:line="432" w:lineRule="auto"/>
        <w:ind w:firstLine="1600" w:firstLineChars="500"/>
        <w:rPr>
          <w:rFonts w:hint="eastAsia" w:ascii="仿宋" w:hAnsi="仿宋" w:eastAsia="仿宋" w:cs="Calibri"/>
          <w:color w:val="000000" w:themeColor="text1"/>
          <w:sz w:val="32"/>
          <w:szCs w:val="32"/>
          <w:lang w:val="zh-TW" w:eastAsia="zh-TW"/>
          <w14:textFill>
            <w14:solidFill>
              <w14:schemeClr w14:val="tx1"/>
            </w14:solidFill>
          </w14:textFill>
        </w:rPr>
      </w:pPr>
      <w:r>
        <w:rPr>
          <w:rFonts w:ascii="仿宋" w:hAnsi="仿宋" w:eastAsia="仿宋" w:cs="Calibri"/>
          <w:color w:val="000000" w:themeColor="text1"/>
          <w:sz w:val="32"/>
          <w:szCs w:val="32"/>
          <w:lang w:val="zh-TW" w:eastAsia="zh-TW"/>
          <w14:textFill>
            <w14:solidFill>
              <w14:schemeClr w14:val="tx1"/>
            </w14:solidFill>
          </w14:textFill>
        </w:rPr>
        <w:t>2</w:t>
      </w:r>
      <w:r>
        <w:rPr>
          <w:rFonts w:hint="eastAsia" w:ascii="仿宋" w:hAnsi="仿宋" w:eastAsia="仿宋" w:cs="Calibri"/>
          <w:color w:val="000000" w:themeColor="text1"/>
          <w:sz w:val="32"/>
          <w:szCs w:val="32"/>
          <w:lang w:val="zh-TW" w:eastAsia="zh-TW"/>
          <w14:textFill>
            <w14:solidFill>
              <w14:schemeClr w14:val="tx1"/>
            </w14:solidFill>
          </w14:textFill>
        </w:rPr>
        <w:t>.2022-2025年平顶山市多式联运重点工作任务</w:t>
      </w:r>
    </w:p>
    <w:p>
      <w:pPr>
        <w:spacing w:line="432" w:lineRule="auto"/>
        <w:ind w:firstLine="1920" w:firstLineChars="600"/>
        <w:rPr>
          <w:rFonts w:ascii="仿宋" w:hAnsi="仿宋" w:eastAsia="仿宋" w:cs="Calibri"/>
          <w:color w:val="000000" w:themeColor="text1"/>
          <w:sz w:val="32"/>
          <w:szCs w:val="32"/>
          <w:lang w:val="zh-TW" w:eastAsia="zh-TW"/>
          <w14:textFill>
            <w14:solidFill>
              <w14:schemeClr w14:val="tx1"/>
            </w14:solidFill>
          </w14:textFill>
        </w:rPr>
      </w:pPr>
      <w:r>
        <w:rPr>
          <w:rFonts w:hint="eastAsia" w:ascii="仿宋" w:hAnsi="仿宋" w:eastAsia="仿宋" w:cs="Calibri"/>
          <w:color w:val="000000" w:themeColor="text1"/>
          <w:sz w:val="32"/>
          <w:szCs w:val="32"/>
          <w:lang w:val="zh-TW" w:eastAsia="zh-TW"/>
          <w14:textFill>
            <w14:solidFill>
              <w14:schemeClr w14:val="tx1"/>
            </w14:solidFill>
          </w14:textFill>
        </w:rPr>
        <w:t xml:space="preserve">推进台账 </w:t>
      </w:r>
    </w:p>
    <w:p>
      <w:pPr>
        <w:spacing w:line="432" w:lineRule="auto"/>
        <w:ind w:firstLine="1600" w:firstLineChars="500"/>
        <w:rPr>
          <w:rFonts w:hint="eastAsia" w:ascii="仿宋" w:hAnsi="仿宋" w:eastAsia="仿宋" w:cs="Calibri"/>
          <w:color w:val="000000" w:themeColor="text1"/>
          <w:sz w:val="32"/>
          <w:szCs w:val="32"/>
          <w:lang w:val="zh-TW" w:eastAsia="zh-TW"/>
          <w14:textFill>
            <w14:solidFill>
              <w14:schemeClr w14:val="tx1"/>
            </w14:solidFill>
          </w14:textFill>
        </w:rPr>
      </w:pPr>
      <w:r>
        <w:rPr>
          <w:rFonts w:ascii="仿宋" w:hAnsi="仿宋" w:eastAsia="PMingLiU" w:cs="Calibri"/>
          <w:color w:val="000000" w:themeColor="text1"/>
          <w:sz w:val="32"/>
          <w:szCs w:val="32"/>
          <w:lang w:val="zh-TW" w:eastAsia="zh-TW"/>
          <w14:textFill>
            <w14:solidFill>
              <w14:schemeClr w14:val="tx1"/>
            </w14:solidFill>
          </w14:textFill>
        </w:rPr>
        <w:t>3</w:t>
      </w:r>
      <w:r>
        <w:rPr>
          <w:rFonts w:hint="eastAsia" w:ascii="仿宋" w:hAnsi="仿宋" w:eastAsia="仿宋" w:cs="Calibri"/>
          <w:color w:val="000000" w:themeColor="text1"/>
          <w:sz w:val="32"/>
          <w:szCs w:val="32"/>
          <w:lang w:val="zh-TW" w:eastAsia="zh-TW"/>
          <w14:textFill>
            <w14:solidFill>
              <w14:schemeClr w14:val="tx1"/>
            </w14:solidFill>
          </w14:textFill>
        </w:rPr>
        <w:t>.2022-2025年平顶山市多式联运重点建设项目</w:t>
      </w:r>
    </w:p>
    <w:p>
      <w:pPr>
        <w:spacing w:line="432" w:lineRule="auto"/>
        <w:ind w:firstLine="1920" w:firstLineChars="600"/>
        <w:rPr>
          <w:rFonts w:ascii="仿宋" w:hAnsi="仿宋" w:eastAsia="PMingLiU" w:cs="Calibri"/>
          <w:color w:val="000000" w:themeColor="text1"/>
          <w:sz w:val="32"/>
          <w:szCs w:val="32"/>
          <w:lang w:val="zh-TW" w:eastAsia="zh-TW"/>
          <w14:textFill>
            <w14:solidFill>
              <w14:schemeClr w14:val="tx1"/>
            </w14:solidFill>
          </w14:textFill>
        </w:rPr>
      </w:pPr>
      <w:r>
        <w:rPr>
          <w:rFonts w:hint="eastAsia" w:ascii="仿宋" w:hAnsi="仿宋" w:eastAsia="仿宋" w:cs="Calibri"/>
          <w:color w:val="000000" w:themeColor="text1"/>
          <w:sz w:val="32"/>
          <w:szCs w:val="32"/>
          <w:lang w:val="zh-TW" w:eastAsia="zh-TW"/>
          <w14:textFill>
            <w14:solidFill>
              <w14:schemeClr w14:val="tx1"/>
            </w14:solidFill>
          </w14:textFill>
        </w:rPr>
        <w:t>汇总表</w:t>
      </w:r>
    </w:p>
    <w:p>
      <w:pPr>
        <w:widowControl/>
        <w:jc w:val="left"/>
        <w:rPr>
          <w:rFonts w:ascii="仿宋" w:hAnsi="仿宋" w:eastAsia="PMingLiU" w:cs="Calibri"/>
          <w:color w:val="000000" w:themeColor="text1"/>
          <w:sz w:val="32"/>
          <w:szCs w:val="32"/>
          <w:lang w:val="zh-TW" w:eastAsia="zh-TW"/>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13"/>
        <w:tblW w:w="0" w:type="auto"/>
        <w:tblInd w:w="0" w:type="dxa"/>
        <w:tblLayout w:type="autofit"/>
        <w:tblCellMar>
          <w:top w:w="0" w:type="dxa"/>
          <w:left w:w="108" w:type="dxa"/>
          <w:bottom w:w="0" w:type="dxa"/>
          <w:right w:w="108" w:type="dxa"/>
        </w:tblCellMar>
      </w:tblPr>
      <w:tblGrid>
        <w:gridCol w:w="645"/>
        <w:gridCol w:w="2609"/>
        <w:gridCol w:w="1718"/>
        <w:gridCol w:w="1868"/>
        <w:gridCol w:w="2457"/>
        <w:gridCol w:w="2275"/>
        <w:gridCol w:w="2602"/>
      </w:tblGrid>
      <w:tr>
        <w:tblPrEx>
          <w:tblCellMar>
            <w:top w:w="0" w:type="dxa"/>
            <w:left w:w="108" w:type="dxa"/>
            <w:bottom w:w="0" w:type="dxa"/>
            <w:right w:w="108" w:type="dxa"/>
          </w:tblCellMar>
        </w:tblPrEx>
        <w:trPr>
          <w:trHeight w:val="822" w:hRule="atLeast"/>
        </w:trPr>
        <w:tc>
          <w:tcPr>
            <w:tcW w:w="0" w:type="auto"/>
            <w:gridSpan w:val="7"/>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附件1     铁路、水路、集装箱货运增量目标分解表（2022-2025年）</w:t>
            </w:r>
          </w:p>
        </w:tc>
      </w:tr>
      <w:tr>
        <w:tblPrEx>
          <w:tblCellMar>
            <w:top w:w="0" w:type="dxa"/>
            <w:left w:w="108" w:type="dxa"/>
            <w:bottom w:w="0" w:type="dxa"/>
            <w:right w:w="108" w:type="dxa"/>
          </w:tblCellMar>
        </w:tblPrEx>
        <w:trPr>
          <w:trHeight w:val="9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相关机构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铁路货站、港口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2021年货运量（万吨）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2025年较2021年增加量（万吨）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2021年多式联运量（TEU）</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2025年较2021年增加量（TEU）</w:t>
            </w:r>
          </w:p>
        </w:tc>
      </w:tr>
      <w:tr>
        <w:tblPrEx>
          <w:tblCellMar>
            <w:top w:w="0" w:type="dxa"/>
            <w:left w:w="108" w:type="dxa"/>
            <w:bottom w:w="0" w:type="dxa"/>
            <w:right w:w="108"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 平顶山市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铁路货运合计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7557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70075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57224 </w:t>
            </w:r>
          </w:p>
        </w:tc>
      </w:tr>
      <w:tr>
        <w:tblPrEx>
          <w:tblCellMar>
            <w:top w:w="0" w:type="dxa"/>
            <w:left w:w="108" w:type="dxa"/>
            <w:bottom w:w="0" w:type="dxa"/>
            <w:right w:w="108"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一、国家铁路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2677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54535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40316 </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中国铁路武汉局集团平顶山东站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2061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19654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28874 </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中国铁路郑州局集团洛阳车务段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商酒务站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中国铁路郑州局集团南阳车务段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鲁山站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13435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1163 </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21446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10279 </w:t>
            </w:r>
          </w:p>
        </w:tc>
      </w:tr>
      <w:tr>
        <w:tblPrEx>
          <w:tblCellMar>
            <w:top w:w="0" w:type="dxa"/>
            <w:left w:w="108" w:type="dxa"/>
            <w:bottom w:w="0" w:type="dxa"/>
            <w:right w:w="108"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二、其他铁路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4880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15540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16908 </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漯阜铁路公司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2547 </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禹亳铁路公司（三洋铁路平顶山段）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黄道站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15540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9072 </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中国平煤神马集团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地方场站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4492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5289 </w:t>
            </w:r>
          </w:p>
        </w:tc>
      </w:tr>
      <w:tr>
        <w:tblPrEx>
          <w:tblCellMar>
            <w:top w:w="0" w:type="dxa"/>
            <w:left w:w="108" w:type="dxa"/>
            <w:bottom w:w="0" w:type="dxa"/>
            <w:right w:w="108"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内河水路货运合计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沙河平顶山港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CellMar>
            <w:top w:w="0" w:type="dxa"/>
            <w:left w:w="108" w:type="dxa"/>
            <w:bottom w:w="0" w:type="dxa"/>
            <w:right w:w="108"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汝州市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中国铁路郑州局集团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bl>
    <w:p>
      <w:pPr>
        <w:widowControl/>
        <w:jc w:val="left"/>
        <w:rPr>
          <w:rFonts w:ascii="仿宋" w:hAnsi="仿宋" w:eastAsia="PMingLiU" w:cs="Calibri"/>
          <w:color w:val="000000" w:themeColor="text1"/>
          <w:sz w:val="32"/>
          <w:szCs w:val="32"/>
          <w:lang w:val="zh-TW" w:eastAsia="zh-TW"/>
          <w14:textFill>
            <w14:solidFill>
              <w14:schemeClr w14:val="tx1"/>
            </w14:solidFill>
          </w14:textFill>
        </w:rPr>
      </w:pPr>
      <w:r>
        <w:rPr>
          <w:rFonts w:ascii="仿宋" w:hAnsi="仿宋" w:eastAsia="PMingLiU" w:cs="Calibri"/>
          <w:color w:val="000000" w:themeColor="text1"/>
          <w:sz w:val="32"/>
          <w:szCs w:val="32"/>
          <w:lang w:val="zh-TW" w:eastAsia="zh-TW"/>
          <w14:textFill>
            <w14:solidFill>
              <w14:schemeClr w14:val="tx1"/>
            </w14:solidFill>
          </w14:textFill>
        </w:rPr>
        <w:br w:type="page"/>
      </w:r>
    </w:p>
    <w:tbl>
      <w:tblPr>
        <w:tblStyle w:val="13"/>
        <w:tblW w:w="0" w:type="auto"/>
        <w:tblInd w:w="0" w:type="dxa"/>
        <w:tblLayout w:type="autofit"/>
        <w:tblCellMar>
          <w:top w:w="0" w:type="dxa"/>
          <w:left w:w="108" w:type="dxa"/>
          <w:bottom w:w="0" w:type="dxa"/>
          <w:right w:w="108" w:type="dxa"/>
        </w:tblCellMar>
      </w:tblPr>
      <w:tblGrid>
        <w:gridCol w:w="516"/>
        <w:gridCol w:w="1614"/>
        <w:gridCol w:w="5261"/>
        <w:gridCol w:w="5968"/>
        <w:gridCol w:w="815"/>
      </w:tblGrid>
      <w:tr>
        <w:tblPrEx>
          <w:tblCellMar>
            <w:top w:w="0" w:type="dxa"/>
            <w:left w:w="108" w:type="dxa"/>
            <w:bottom w:w="0" w:type="dxa"/>
            <w:right w:w="108" w:type="dxa"/>
          </w:tblCellMar>
        </w:tblPrEx>
        <w:trPr>
          <w:trHeight w:val="20" w:hRule="atLeast"/>
        </w:trPr>
        <w:tc>
          <w:tcPr>
            <w:tcW w:w="0" w:type="auto"/>
            <w:gridSpan w:val="5"/>
            <w:tcBorders>
              <w:top w:val="nil"/>
              <w:left w:val="nil"/>
              <w:bottom w:val="nil"/>
              <w:right w:val="nil"/>
            </w:tcBorders>
            <w:shd w:val="clear" w:color="auto"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附件2     2022-2025年平顶山市多式联运重点工作任务推进台账</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重点任务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工作任务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责任单位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完成时间</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1.完善陆路运输通道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加快三洋铁路郏县段建设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郏县政府、市发改委、禹亳铁路公司、市交通运输局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加快焦唐、叶鲁、焦平高速公路建设，推进周平、郑南等高速公路实施；畅通G207、G329、S233、S103等市域十大干线公路物流运输通道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市交通运输局、市发改委、市自然资源和规划局、相关县（市、区）政府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探索开行国际（中欧）班列（中豫号）平顶山支线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市发改委、市交通运输局、市商务局、平顶山海关、市财政局，中国铁路郑州局集团南阳车务段、洛阳车务段，中国铁路武汉局集团平顶山东站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2.畅通水上运输通道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加快沙河平顶山港开港通航,2025年航运量不低于200万吨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市交通运输局，高新区、叶县政府，尼龙新材料开发区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2022</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加快推进北汝河许昌至郏县段航运工程建设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市交通运输局、郏县政府、市水利局、市自然资源和规划局、市发改委、市生态环境局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开展沙唐运河工程前期工作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市交通运输局、叶县政府、市水利局、市自然资源和规划局、市发改委、市生态环境局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3.打通空中运输通道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加快推进鲁山军民合用机场建设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市交通运输局、鲁山县政府、市发改委、市自然资源和规划局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探索与郑州新郑国际机场合作国际货运，承接、转运和分流郑州机场部分货运物流业务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市交通运输局、鲁山县政府、市发改委、平顶山海关、市商务局、市邮政局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4.探索发展管廊运输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支持平煤神马集团等企业探索封闭管廊运输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平煤神马集团、市发改委、市生态环境局、市交通运输局、市生态环境局，各县（市、区）政府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4.探索发展管廊运输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支持宝丰强润物流园区管道运输项目，推进鲁阳电厂、平煤神马集团、强润物流三方皮带管道运输项目规划实施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宝丰县政府、市发改委、平煤神马集团</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5.优化多式联运枢纽布局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加快临港物流园区建设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高新区管委会、市交通运输局、市发改委、市自然资源和规划局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豫西南多式联运智慧物流港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尼龙新材料开发区、叶县政府，市发改委、市交通运输局、市自然资源和规划局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舞钢公铁物流港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舞钢市政府、市发改委、市交通运输局、市自然资源和规划局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2024</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平顶山西部多式联运智慧物流园（翔龙物流园、清凉寺物流园）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宝丰县、石龙区、汝州市政府，市发改委、市自然资源和规划局、市交通运输局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中铁路港鲁山铁路物流园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鲁山县政府、市发改委、市自然资源和规划局、市交通运输局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宝丰强润物流园（二期）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宝丰县政府、市发改委、市自然资源和规划局、市交通运输局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2024</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石龙区百邦公铁物流园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石龙区政府、市发改委、市自然资源和规划局、市交通运输局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2024</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谋划鲁山军民合用机场片区物流园建设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鲁山县政府、市发改委、市自然资源和规划局、市交通运输局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6.完善港区、园区集疏运体系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中国尼龙城铁路专用线二期工程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平煤神马集团，沿线相关县（区）政府（管委会），中国铁路武汉局集团平顶山东站、市发改委、市交通运输局、市自然资源和规划局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平顶山西部多式联运智慧物流园铁路专用线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宝丰县政府、中国铁路郑州局集团洛阳车务段、市发改委、市自然资源和规划局、市交通运输局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6.完善港区、园区集疏运体系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舞钢公铁物流港铁路专用线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舞钢市政府、漯阜铁路公司、市发改委、市自然资源和规划局、市交通运输局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鲁山路港通铁路专用线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鲁山县政府、中国铁路郑州局集团南阳车务段、市发改委、市自然资源和规划局、市交通运输局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宝丰强润物流园专用线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宝丰县政府、中国铁路郑州局集团南阳车务段、市发改委、市自然资源和规划局、市交通运输局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2024</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宝丰通行物流有限公司专用线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宝丰县政府、中国铁路郑州局集团南阳车务段、市发改委、市自然资源和规划局、市交通运输局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加快许广高速尼龙产业园出入口、尼龙城重载货运通道等集疏道路建设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市交通运输局、市发改委、市自然资源和规划局，相关县（市、区）政府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优化短驳运输环境，重点解决平顶山东站、宝丰站等场站货车进出场难问题</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市公安局、市生态环境局、市交通运输局、相关县（市、区）政府，中国铁路郑州局集团南阳车务段、洛阳车务段，中国铁路武汉局集团平顶山东站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加快九矿站西、一矿口等铁路平交道口改造，提升货运能力，改善铁路沿线运营环境。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平煤神马集团，市发改委、市自然资源和规划局，相关县（市、区）政府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2025</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7.大力发展公铁水联运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推动平顶山东站、沙河平顶山港、临港物流园联动发展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高新区、尼龙新材料开发区、叶县政府，市交通运输局、市发改委、市商务局、平顶山海关，中国铁路武汉局集团平顶山东站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加快完善与连云港、宁波港等沿海港口的陆海联运服务网络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中国铁路郑州局集团南阳车务段、洛阳车务段，中国铁路武汉局集团平顶山东站，相关县（市、区）政府，市交通运输局、市发改委、市商务局、平顶山海关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8.探索空陆联运发展模式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构建以新郑国际机场为重点，建立航空和平顶山西站高铁物流直通作业体系，开展空铁联运试点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市交通运输局、市发改委、市邮政局、市商务局，各县（市、区）政府、中国铁路郑州局集团南阳车务段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9.大力推进“散改集”运输模式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加快集装箱标准化、信息化建设，完善集装箱多式联运体系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市交通运输局、市生态环境局、市公安局、各县（市、区）政府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10.加大本土龙头企业的扶持力度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支持强润物流、公铁多式物流、中昌物流、百邦仓储、大通物流、三合国际陆港、河南德地等企业积极拓展多式联运业务，推动本地物流企业集团化、现代化、国际化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各县（市、区）政府，市交通运输局、市发改委、市市场监管局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11.吸引国内外知名物流企业落户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推动煤炭、原盐等物流产业链上下游产业在我市集聚；支持中豫国际港务集团在平设立分支机构，与我市国有平台企业合作开展“一带一路”物流服务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各县（市、区）政府，市交通运输局、市发改委、市商务局 、平顶山海关、市财政局、市市场监管局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支持中国物流集团下属企业平顶山轨枕有限公司积极转型发展多式联运业务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湛河区政府，市交通运输局、市发改委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12.积极培育网络货运经营企业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河南省网络货运数字经济产业园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石龙区政府，市交通运输局、市税务局、市财政局、市发改委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2024 </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13.搭建信息共享的联运平台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搭建平顶山市多式联运信息监测服务平台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市交通运输局、市政务服务和大数据管理局、市发改委、市商务局、市公安局、平顶山海关、市市场监管局、市邮政局，中国铁路郑州局集团南阳车务段、洛阳车务段，中国铁路武汉局集团平顶山东站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14.提升企业联运信息服务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鼓励平台企业拓展社会服务功能，建立多式联运信息系统，推进“平台+物流交易”“平台+供应链”等合作模式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市交通运输局、市政务服务和大数据局、市发改委、市商务局、市公安局、平顶山海关、市市场监管局、市邮政局，中国铁路郑州局集团南阳车务段、洛阳车务段，中国铁路武汉局集团平顶山东站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15.加快标准体系、运输装备专业化建设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积极推广1200毫米×1000毫米标准托盘，推行一贯化带盘运输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市交通运输局、市公安局，各县（市、区）政府，中国铁路郑州局集团南阳车务段、洛阳车务段，中国铁路武汉局集团平顶山东站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加快推进车型标准化专项行动,在我市探索应用中置轴汽车列车、集装箱卡车等先进运输方式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市交通运输局、市公安局，各县（市、区）政府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16.提升装备绿色化水平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推广绿色专业联运装备，积极创建城市绿色货物配送示范工程建设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市交通运输局、市生态环境局、市商务局、市公安局、各县（市、区）政府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推动铁路货运、港口、物流园运输装备、转运机械等使用新能源和清洁能源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市交通运输局、市工信局、市生态环境局、市公安局、各县（市、区）政府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深入开展货车超限超载、非法运输专项整治行动，健全联合监管机制，加大执法力度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市交通运输局、各县（市、区）政府（管委会）、市生态环境局、市公安局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持续</w:t>
            </w:r>
          </w:p>
        </w:tc>
      </w:tr>
    </w:tbl>
    <w:p>
      <w:pPr>
        <w:widowControl/>
        <w:jc w:val="left"/>
        <w:rPr>
          <w:rFonts w:ascii="仿宋" w:hAnsi="仿宋" w:eastAsia="PMingLiU" w:cs="Calibri"/>
          <w:color w:val="000000" w:themeColor="text1"/>
          <w:sz w:val="32"/>
          <w:szCs w:val="32"/>
          <w:lang w:val="zh-TW" w:eastAsia="zh-TW"/>
          <w14:textFill>
            <w14:solidFill>
              <w14:schemeClr w14:val="tx1"/>
            </w14:solidFill>
          </w14:textFill>
        </w:rPr>
      </w:pPr>
      <w:r>
        <w:rPr>
          <w:rFonts w:ascii="仿宋" w:hAnsi="仿宋" w:eastAsia="PMingLiU" w:cs="Calibri"/>
          <w:color w:val="000000" w:themeColor="text1"/>
          <w:sz w:val="32"/>
          <w:szCs w:val="32"/>
          <w:lang w:val="zh-TW" w:eastAsia="zh-TW"/>
          <w14:textFill>
            <w14:solidFill>
              <w14:schemeClr w14:val="tx1"/>
            </w14:solidFill>
          </w14:textFill>
        </w:rPr>
        <w:br w:type="page"/>
      </w:r>
    </w:p>
    <w:tbl>
      <w:tblPr>
        <w:tblStyle w:val="13"/>
        <w:tblW w:w="0" w:type="auto"/>
        <w:tblInd w:w="0" w:type="dxa"/>
        <w:tblLayout w:type="autofit"/>
        <w:tblCellMar>
          <w:top w:w="0" w:type="dxa"/>
          <w:left w:w="108" w:type="dxa"/>
          <w:bottom w:w="0" w:type="dxa"/>
          <w:right w:w="108" w:type="dxa"/>
        </w:tblCellMar>
      </w:tblPr>
      <w:tblGrid>
        <w:gridCol w:w="696"/>
        <w:gridCol w:w="3801"/>
        <w:gridCol w:w="1216"/>
        <w:gridCol w:w="1414"/>
        <w:gridCol w:w="2043"/>
        <w:gridCol w:w="1679"/>
        <w:gridCol w:w="2124"/>
        <w:gridCol w:w="1201"/>
      </w:tblGrid>
      <w:tr>
        <w:tblPrEx>
          <w:tblCellMar>
            <w:top w:w="0" w:type="dxa"/>
            <w:left w:w="108" w:type="dxa"/>
            <w:bottom w:w="0" w:type="dxa"/>
            <w:right w:w="108" w:type="dxa"/>
          </w:tblCellMar>
        </w:tblPrEx>
        <w:trPr>
          <w:trHeight w:val="20" w:hRule="atLeast"/>
        </w:trPr>
        <w:tc>
          <w:tcPr>
            <w:tcW w:w="0" w:type="auto"/>
            <w:gridSpan w:val="8"/>
            <w:tcBorders>
              <w:top w:val="nil"/>
              <w:left w:val="nil"/>
              <w:bottom w:val="nil"/>
              <w:right w:val="nil"/>
            </w:tcBorders>
            <w:shd w:val="clear" w:color="auto"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附件3     2022-2025年平顶山市多式联运重点建设项目汇总表</w:t>
            </w: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一.民航机场项目</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建设年限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建设标准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主要建设内容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鲁山军民合用机场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4C级支线机场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建设2600m跑道、8个机位（8C）的民航站坪、1个除冰坪、1个隔离机位、航站楼、货运用房等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二.多式联运枢纽（物流园区）建设项目</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等级/类型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建设年限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占地面积(亩)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临港物流园区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高新区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综合服务型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3800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豫西南多式联运智慧物流港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叶县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综合服务型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舞钢市公铁智慧物流港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综合服务型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中铁路港铁路专用线物流园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鲁山县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综合服务型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石龙区百邦公铁物流园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石龙区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综合服务型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扩建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宝丰强润物流园（二期）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综合服务型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平顶山西部多式联运智慧物流园（翔龙物流园、清凉寺物流园）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宝丰县/石龙区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综合服务型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三.道路建设项目</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建设年限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长度（km）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技术等级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服务对象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周平高速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高速公路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对外畅通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郑南高速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高速公路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对外畅通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G234兴阳线平顶山市区段改建工程（许南路东移市区段）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临港物流园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S228卫新线叶县段改建工程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原级改造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临港物流园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S228卫新线舞钢段改建工程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原级改造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舞钢公铁物流港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S327沈舞线舞钢段改建工程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升级改造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2021-2023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舞钢公铁物流港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G234兴阳线叶县城区段改建工程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（许南路东移叶县段）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2021-2023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临港物流园、沙河港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S324郸汝线叶县遵化店至鲁山县黄庄段改建工程（沙南大道）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升级改造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一级/二级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临港物流园、沙河港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S324郸汝线襄县叶县界至叶县洪庄杨段改建工程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改建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平顶山东站、襄县港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S325漯嵩线东延至漯河界改建工程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加快推进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S103郑淅线卫东区程庄至叶县龚店镇段改建工程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加快推进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平顶山东站、沙河港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尼龙城重载货运通道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邓李站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许广高速尼龙产业园站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高速出入口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豫西南多式联运智慧物流港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四.铁路专用线项目</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建设年限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建设规模（km）</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接轨站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中国尼龙城铁路专用线二期工程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14.4或15.6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邓李站或叶庄站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2个方案</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舞钢市公铁智慧物流港铁路专用线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中铁路港铁路专用线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交界站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宝丰强润物流园专用线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平顶山西部多式联运智慧物流园铁路专用线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小屯街站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宝丰通行物流有限公司专用铁路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五.水运航运</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工程概况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沙河复航平顶山港开港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Ⅳ级航道，24.5公里，港泊位11个，货物吞吐量390万吨/年，堆场容积面积83480平方米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六.多式联运示范工程项目</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gridSpan w:val="4"/>
            <w:tcBorders>
              <w:top w:val="single" w:color="000000" w:sz="4" w:space="0"/>
              <w:left w:val="single" w:color="000000" w:sz="4" w:space="0"/>
              <w:bottom w:val="single" w:color="000000" w:sz="4" w:space="0"/>
              <w:right w:val="nil"/>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工程概况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平顶山西战略支撑点公铁多式联运示范项目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gridSpan w:val="4"/>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河南强润物流有限公司牵头本项目，联合洛阳铁路运通集团有限公司、平顶山市大路物流有限责任公司申报，建设集公路运输、管状带式运输、仓储、装卸、搬运、铁路运输一体的现代化公铁联运物流园。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完成验收后相关工作</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平顶山“海上丝绸之路”海铁多式联运示范项目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gridSpan w:val="4"/>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平顶山公铁多式物流有限公司牵头本项目，联合平顶山郊铁联营煤炭货场、中铁国际多式联运有限公司武汉分公司等配合单位，围绕示范线路开通、基础设施建设、设备购置、联运信息平台搭建等主要建设内容。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待验收及后期工作</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服务国内国际双循环，打造中原地区多式联运示范工程项目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gridSpan w:val="4"/>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德地至尊实业股份有限公司牵头本项目，与中铁物资平顶山轨枕有限公司签订战略合作框架协议，轨枕厂依据自身央企铁路运输优势，负责铁路专用线和场地的长期稳固使用，并根据客户订单计划积极协调到站列车的及时送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已纳入省示范工程库</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舞钢市公铁智慧物流港公铁联运示范工程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gridSpan w:val="4"/>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舞钢市中昌物流有限责任公司牵头本项目，以物流产业为基础，以科技信息化为核心，以电子商务为动力，是一项社会公益性很强的基础设施建设，将进一步完善综合运输网络，提高运输组织水平，有力促进我市运输结构调整，助推河南省乃至全国内陆型多式联运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已纳入省示范工程库</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新建铁路集装箱场站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gridSpan w:val="4"/>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宝丰县大通实业有限公司牵头本项目，项目计划用2年建设完成。2023年重点建设铁路集装箱专用场站，2024年建设重点围绕提升物流功能，完善服务系统，搭建智能信息服务平台，提高综合竞争能力。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已纳入省示范工程库</w:t>
            </w: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七.网络货运项目</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建设年限</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河南省网络货运数字经济产业园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续建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主营网络货运和无船承运两大业务板块。园区分两期建设，一期占地105亩，分为园区招商中心楼、网络货运企业大楼；二期目前正在建设，占地50.3亩，分为综合服务中心、企业总部基地。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八.信息平台项目</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建设年限</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平顶山市多式联运信息监测服务平台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2023-2024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主要包含信息采集、数据交互、数据处理、身份认证、信息安全、标准规范6大模块。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szCs w:val="24"/>
              </w:rPr>
            </w:pPr>
          </w:p>
        </w:tc>
      </w:tr>
    </w:tbl>
    <w:p>
      <w:pPr>
        <w:widowControl/>
        <w:jc w:val="left"/>
        <w:rPr>
          <w:rFonts w:ascii="仿宋" w:hAnsi="仿宋" w:eastAsia="PMingLiU" w:cs="Calibri"/>
          <w:color w:val="000000" w:themeColor="text1"/>
          <w:sz w:val="32"/>
          <w:szCs w:val="32"/>
          <w:lang w:val="zh-TW" w:eastAsia="zh-TW"/>
          <w14:textFill>
            <w14:solidFill>
              <w14:schemeClr w14:val="tx1"/>
            </w14:solidFill>
          </w14:textFill>
        </w:rPr>
      </w:pPr>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2616200</wp:posOffset>
              </wp:positionH>
              <wp:positionV relativeFrom="paragraph">
                <wp:posOffset>-50165</wp:posOffset>
              </wp:positionV>
              <wp:extent cx="197485" cy="1949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7485" cy="194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rPr>
                            <w:t>9</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pt;margin-top:-3.95pt;height:15.35pt;width:15.55pt;mso-position-horizontal-relative:margin;z-index:251659264;mso-width-relative:page;mso-height-relative:page;" filled="f" stroked="f" coordsize="21600,21600" o:gfxdata="UEsDBAoAAAAAAIdO4kAAAAAAAAAAAAAAAAAEAAAAZHJzL1BLAwQUAAAACACHTuJAv+4A89kAAAAJ&#10;AQAADwAAAGRycy9kb3ducmV2LnhtbE2PzU7DMBCE70i8g7VI3FrbIYIS4vTAzw0otEWCmxMvSURs&#10;R/YmLW+POcFxNKOZb8r10Q5sxhB77xTIpQCGrvGmd62C/e5hsQIWSTujB+9QwTdGWFenJ6UujD+4&#10;V5y31LJU4mKhFXREY8F5bDq0Oi79iC55nz5YTUmGlpugD6ncDjwT4pJb3bu00OkRbztsvraTVTC8&#10;x/BYC/qY79onetnw6e1ePit1fibFDTDCI/2F4Rc/oUOVmGo/ORPZoCCXWfpCChZX18BSIM8vJLBa&#10;QZatgFcl//+g+gFQSwMEFAAAAAgAh07iQCuKzxMyAgAAVQQAAA4AAABkcnMvZTJvRG9jLnhtbK1U&#10;wY7aMBC9V+o/WL6XwALbBRFWdBFVJdRdiVY9G8cmkWyPaxsS+gHtH/TUS+/9Lr6jY4ew1baHPfRi&#10;Jp7xG783z8xuG63IQThfgcnpoNenRBgORWV2Of34YfXqhhIfmCmYAiNyehSe3s5fvpjVdiquoARV&#10;CEcQxPhpbXNahmCnWeZ5KTTzPbDCYFKC0yzgp9tlhWM1omuVXfX711kNrrAOuPAed5dtkp4R3XMA&#10;QcqKiyXwvRYmtKhOKBaQki8r6+k83VZKwcO9lF4EonKKTENasQnG27hm8xmb7hyzZcXPV2DPucIT&#10;TppVBpteoJYsMLJ31V9QuuIOPMjQ46CzlkhSBFkM+k+02ZTMisQFpfb2Irr/f7D8/eHBkarI6ZAS&#10;wzQO/PT92+nHr9PPr2QY5amtn2LVxmJdaN5Ag6bp9j1uRtaNdDr+Ih+CeRT3eBFXNIHweGjyenQz&#10;poRjajAZTUbjiJI9HrbOh7cCNIlBTh3OLknKDmsf2tKuJPYysKqUSvNThtQ5vR6O++nAJYPgymCP&#10;SKG9aoxCs23OvLZQHJGWg9YX3vJVhc3XzIcH5tAIyASfSrjHRSrAJnCOKCnBffnXfqzH+WCWkhqN&#10;lVP/ec+coES9Mzi56MIucF2w7QKz13eAXh3gI7Q8hXjABdWF0oH+hC9oEbtgihmOvXIauvAutPbG&#10;F8jFYpGK0GuWhbXZWB6hW/kW+wCySspGWVotzmqh29Jszi8j2vnP71T1+G8w/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7gDz2QAAAAkBAAAPAAAAAAAAAAEAIAAAACIAAABkcnMvZG93bnJldi54&#10;bWxQSwECFAAUAAAACACHTuJAK4rPEzICAABVBAAADgAAAAAAAAABACAAAAAoAQAAZHJzL2Uyb0Rv&#10;Yy54bWxQSwUGAAAAAAYABgBZAQAAzAUAAAAA&#10;">
              <v:fill on="f" focussize="0,0"/>
              <v:stroke on="f" weight="0.5pt"/>
              <v:imagedata o:title=""/>
              <o:lock v:ext="edit" aspectratio="f"/>
              <v:textbox inset="0mm,0mm,0mm,0mm">
                <w:txbxContent>
                  <w:p>
                    <w:pPr>
                      <w:pStyle w:val="8"/>
                      <w:jc w:val="both"/>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rPr>
                      <w:t>9</w:t>
                    </w:r>
                    <w:r>
                      <w:rPr>
                        <w:sz w:val="16"/>
                        <w:szCs w:val="1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wN2I5YzkwYmFhZmZlNDUyYzYzNGZhZGE3M2Q0YzIifQ=="/>
  </w:docVars>
  <w:rsids>
    <w:rsidRoot w:val="00446F67"/>
    <w:rsid w:val="00004BEE"/>
    <w:rsid w:val="000068AA"/>
    <w:rsid w:val="00010561"/>
    <w:rsid w:val="000117C8"/>
    <w:rsid w:val="000128AA"/>
    <w:rsid w:val="00031F7C"/>
    <w:rsid w:val="000346D7"/>
    <w:rsid w:val="00042FF6"/>
    <w:rsid w:val="000456CE"/>
    <w:rsid w:val="000479A4"/>
    <w:rsid w:val="00054B96"/>
    <w:rsid w:val="0006115E"/>
    <w:rsid w:val="00066343"/>
    <w:rsid w:val="0009415E"/>
    <w:rsid w:val="000A4393"/>
    <w:rsid w:val="000A7E6C"/>
    <w:rsid w:val="000B218F"/>
    <w:rsid w:val="000B3033"/>
    <w:rsid w:val="000B4426"/>
    <w:rsid w:val="000D62DA"/>
    <w:rsid w:val="000F3B03"/>
    <w:rsid w:val="000F49F3"/>
    <w:rsid w:val="001178C3"/>
    <w:rsid w:val="0012169A"/>
    <w:rsid w:val="00122F25"/>
    <w:rsid w:val="00143E1A"/>
    <w:rsid w:val="00153AAD"/>
    <w:rsid w:val="001668C1"/>
    <w:rsid w:val="00171981"/>
    <w:rsid w:val="00172053"/>
    <w:rsid w:val="00180726"/>
    <w:rsid w:val="001813B6"/>
    <w:rsid w:val="001865FF"/>
    <w:rsid w:val="0019781E"/>
    <w:rsid w:val="001A00B4"/>
    <w:rsid w:val="001A6480"/>
    <w:rsid w:val="001A73A8"/>
    <w:rsid w:val="001B2716"/>
    <w:rsid w:val="001C3BE4"/>
    <w:rsid w:val="001C7F3E"/>
    <w:rsid w:val="001D4F8B"/>
    <w:rsid w:val="001E5F78"/>
    <w:rsid w:val="001E79BF"/>
    <w:rsid w:val="001F53BE"/>
    <w:rsid w:val="001F69BA"/>
    <w:rsid w:val="001F7AAA"/>
    <w:rsid w:val="00211A5D"/>
    <w:rsid w:val="002147E6"/>
    <w:rsid w:val="002147F4"/>
    <w:rsid w:val="00250028"/>
    <w:rsid w:val="00255307"/>
    <w:rsid w:val="002618FA"/>
    <w:rsid w:val="002638D1"/>
    <w:rsid w:val="00275420"/>
    <w:rsid w:val="00284487"/>
    <w:rsid w:val="002854DB"/>
    <w:rsid w:val="00285F00"/>
    <w:rsid w:val="002929E7"/>
    <w:rsid w:val="002A1FF6"/>
    <w:rsid w:val="002A6999"/>
    <w:rsid w:val="002A6B7A"/>
    <w:rsid w:val="002D717C"/>
    <w:rsid w:val="002E1670"/>
    <w:rsid w:val="002F5957"/>
    <w:rsid w:val="003007F3"/>
    <w:rsid w:val="0030676A"/>
    <w:rsid w:val="00311A92"/>
    <w:rsid w:val="00323515"/>
    <w:rsid w:val="00333D0E"/>
    <w:rsid w:val="003344E9"/>
    <w:rsid w:val="00346AE0"/>
    <w:rsid w:val="00351ADD"/>
    <w:rsid w:val="0038449D"/>
    <w:rsid w:val="00385204"/>
    <w:rsid w:val="00390CDD"/>
    <w:rsid w:val="00391E77"/>
    <w:rsid w:val="00393CB1"/>
    <w:rsid w:val="003B4323"/>
    <w:rsid w:val="003B4C0F"/>
    <w:rsid w:val="003C10C9"/>
    <w:rsid w:val="003C6B85"/>
    <w:rsid w:val="003E6E64"/>
    <w:rsid w:val="003F067F"/>
    <w:rsid w:val="003F395F"/>
    <w:rsid w:val="003F7981"/>
    <w:rsid w:val="00403B84"/>
    <w:rsid w:val="00405F02"/>
    <w:rsid w:val="00410DB7"/>
    <w:rsid w:val="00421047"/>
    <w:rsid w:val="00422D9A"/>
    <w:rsid w:val="00425124"/>
    <w:rsid w:val="00432018"/>
    <w:rsid w:val="00440990"/>
    <w:rsid w:val="00446F67"/>
    <w:rsid w:val="00465156"/>
    <w:rsid w:val="004746E7"/>
    <w:rsid w:val="004825B0"/>
    <w:rsid w:val="00482711"/>
    <w:rsid w:val="0048428D"/>
    <w:rsid w:val="00490A4E"/>
    <w:rsid w:val="004A35BF"/>
    <w:rsid w:val="004A3ECC"/>
    <w:rsid w:val="004B2CE9"/>
    <w:rsid w:val="004C0D29"/>
    <w:rsid w:val="004C16A9"/>
    <w:rsid w:val="004C1F0B"/>
    <w:rsid w:val="004C6815"/>
    <w:rsid w:val="004D3D5F"/>
    <w:rsid w:val="004D6493"/>
    <w:rsid w:val="004E2C9F"/>
    <w:rsid w:val="004E687B"/>
    <w:rsid w:val="004E6D59"/>
    <w:rsid w:val="004F1977"/>
    <w:rsid w:val="00507EE5"/>
    <w:rsid w:val="00513B29"/>
    <w:rsid w:val="005147C4"/>
    <w:rsid w:val="00514847"/>
    <w:rsid w:val="00524A2B"/>
    <w:rsid w:val="0053518C"/>
    <w:rsid w:val="00536EF7"/>
    <w:rsid w:val="00545DC3"/>
    <w:rsid w:val="00593203"/>
    <w:rsid w:val="005B7D42"/>
    <w:rsid w:val="005C443B"/>
    <w:rsid w:val="005C4460"/>
    <w:rsid w:val="005D4856"/>
    <w:rsid w:val="005E0146"/>
    <w:rsid w:val="005E3CDA"/>
    <w:rsid w:val="005F1141"/>
    <w:rsid w:val="005F46EA"/>
    <w:rsid w:val="005F7D00"/>
    <w:rsid w:val="006255D8"/>
    <w:rsid w:val="00632A74"/>
    <w:rsid w:val="00637691"/>
    <w:rsid w:val="00651A6B"/>
    <w:rsid w:val="0065325E"/>
    <w:rsid w:val="00657C8D"/>
    <w:rsid w:val="0066007A"/>
    <w:rsid w:val="00665ED1"/>
    <w:rsid w:val="0067344F"/>
    <w:rsid w:val="00696914"/>
    <w:rsid w:val="006A1EB0"/>
    <w:rsid w:val="006B688E"/>
    <w:rsid w:val="006E4B6C"/>
    <w:rsid w:val="006F63C0"/>
    <w:rsid w:val="00700DD6"/>
    <w:rsid w:val="007265D2"/>
    <w:rsid w:val="007340C9"/>
    <w:rsid w:val="007348E5"/>
    <w:rsid w:val="00734ED0"/>
    <w:rsid w:val="007511E2"/>
    <w:rsid w:val="007563A4"/>
    <w:rsid w:val="0075664C"/>
    <w:rsid w:val="00763709"/>
    <w:rsid w:val="0077660A"/>
    <w:rsid w:val="00784897"/>
    <w:rsid w:val="007A3DD5"/>
    <w:rsid w:val="007A6CDC"/>
    <w:rsid w:val="007B4B16"/>
    <w:rsid w:val="007C3733"/>
    <w:rsid w:val="007D34AF"/>
    <w:rsid w:val="007D4C48"/>
    <w:rsid w:val="007E5830"/>
    <w:rsid w:val="007F0139"/>
    <w:rsid w:val="007F6D65"/>
    <w:rsid w:val="00800FAE"/>
    <w:rsid w:val="00802AA4"/>
    <w:rsid w:val="00805A90"/>
    <w:rsid w:val="00805AC2"/>
    <w:rsid w:val="00815358"/>
    <w:rsid w:val="00816C8E"/>
    <w:rsid w:val="00830A51"/>
    <w:rsid w:val="00833F19"/>
    <w:rsid w:val="00834439"/>
    <w:rsid w:val="00840B0C"/>
    <w:rsid w:val="00840BC9"/>
    <w:rsid w:val="00842D38"/>
    <w:rsid w:val="008461D7"/>
    <w:rsid w:val="00850BC5"/>
    <w:rsid w:val="00855593"/>
    <w:rsid w:val="00857C04"/>
    <w:rsid w:val="008606AF"/>
    <w:rsid w:val="00860EB5"/>
    <w:rsid w:val="0089286D"/>
    <w:rsid w:val="008A319A"/>
    <w:rsid w:val="008A3B73"/>
    <w:rsid w:val="008A7A59"/>
    <w:rsid w:val="008B4FBB"/>
    <w:rsid w:val="008B7150"/>
    <w:rsid w:val="008E591D"/>
    <w:rsid w:val="008F024A"/>
    <w:rsid w:val="008F172B"/>
    <w:rsid w:val="00901851"/>
    <w:rsid w:val="00923DD1"/>
    <w:rsid w:val="009522FE"/>
    <w:rsid w:val="00952EF6"/>
    <w:rsid w:val="009772C1"/>
    <w:rsid w:val="00982DF0"/>
    <w:rsid w:val="009908A8"/>
    <w:rsid w:val="00996871"/>
    <w:rsid w:val="009B1EBB"/>
    <w:rsid w:val="009D282E"/>
    <w:rsid w:val="009D342D"/>
    <w:rsid w:val="009D3B2E"/>
    <w:rsid w:val="009E3DF0"/>
    <w:rsid w:val="009F7E8E"/>
    <w:rsid w:val="00A1128E"/>
    <w:rsid w:val="00A436FA"/>
    <w:rsid w:val="00A71981"/>
    <w:rsid w:val="00A94613"/>
    <w:rsid w:val="00AD5124"/>
    <w:rsid w:val="00AE0479"/>
    <w:rsid w:val="00AE46B2"/>
    <w:rsid w:val="00AE7BD1"/>
    <w:rsid w:val="00AF31E7"/>
    <w:rsid w:val="00AF75A9"/>
    <w:rsid w:val="00B015E2"/>
    <w:rsid w:val="00B01DDF"/>
    <w:rsid w:val="00B40953"/>
    <w:rsid w:val="00B62308"/>
    <w:rsid w:val="00B64A8B"/>
    <w:rsid w:val="00B82B26"/>
    <w:rsid w:val="00B83BF5"/>
    <w:rsid w:val="00BA35AA"/>
    <w:rsid w:val="00BC4DC7"/>
    <w:rsid w:val="00BD35EF"/>
    <w:rsid w:val="00BD5B7D"/>
    <w:rsid w:val="00BE5DA6"/>
    <w:rsid w:val="00C00F56"/>
    <w:rsid w:val="00C0247A"/>
    <w:rsid w:val="00C14634"/>
    <w:rsid w:val="00C21CFC"/>
    <w:rsid w:val="00C332D8"/>
    <w:rsid w:val="00C41958"/>
    <w:rsid w:val="00C51E9F"/>
    <w:rsid w:val="00C557DD"/>
    <w:rsid w:val="00C616D0"/>
    <w:rsid w:val="00C624FF"/>
    <w:rsid w:val="00C803BF"/>
    <w:rsid w:val="00C807C7"/>
    <w:rsid w:val="00C82838"/>
    <w:rsid w:val="00C853F8"/>
    <w:rsid w:val="00C878A2"/>
    <w:rsid w:val="00C940B9"/>
    <w:rsid w:val="00CC0A68"/>
    <w:rsid w:val="00CC4451"/>
    <w:rsid w:val="00CC45A7"/>
    <w:rsid w:val="00CE2D1E"/>
    <w:rsid w:val="00CE7A9B"/>
    <w:rsid w:val="00D10817"/>
    <w:rsid w:val="00D25918"/>
    <w:rsid w:val="00D3579E"/>
    <w:rsid w:val="00D6215C"/>
    <w:rsid w:val="00D6727B"/>
    <w:rsid w:val="00D74AC8"/>
    <w:rsid w:val="00D77C35"/>
    <w:rsid w:val="00D77E1A"/>
    <w:rsid w:val="00D8182B"/>
    <w:rsid w:val="00D8296D"/>
    <w:rsid w:val="00D93761"/>
    <w:rsid w:val="00DA3B60"/>
    <w:rsid w:val="00DB4853"/>
    <w:rsid w:val="00DC202E"/>
    <w:rsid w:val="00DC6526"/>
    <w:rsid w:val="00DD0977"/>
    <w:rsid w:val="00DD6E7E"/>
    <w:rsid w:val="00DF5B25"/>
    <w:rsid w:val="00E05326"/>
    <w:rsid w:val="00E1194F"/>
    <w:rsid w:val="00E25FBC"/>
    <w:rsid w:val="00E44B16"/>
    <w:rsid w:val="00E450BA"/>
    <w:rsid w:val="00E513FA"/>
    <w:rsid w:val="00E73441"/>
    <w:rsid w:val="00E81723"/>
    <w:rsid w:val="00E82DC9"/>
    <w:rsid w:val="00EA172C"/>
    <w:rsid w:val="00EA35CC"/>
    <w:rsid w:val="00EB403B"/>
    <w:rsid w:val="00EB6D4C"/>
    <w:rsid w:val="00EC6067"/>
    <w:rsid w:val="00ED18BB"/>
    <w:rsid w:val="00ED22E8"/>
    <w:rsid w:val="00ED6DFF"/>
    <w:rsid w:val="00EE3781"/>
    <w:rsid w:val="00EE4C19"/>
    <w:rsid w:val="00EE5664"/>
    <w:rsid w:val="00EE6549"/>
    <w:rsid w:val="00EF4CF3"/>
    <w:rsid w:val="00F1591F"/>
    <w:rsid w:val="00F20003"/>
    <w:rsid w:val="00F30D2F"/>
    <w:rsid w:val="00F70EAA"/>
    <w:rsid w:val="00F76EEA"/>
    <w:rsid w:val="00F85EBB"/>
    <w:rsid w:val="00F93115"/>
    <w:rsid w:val="00F97642"/>
    <w:rsid w:val="00FA0D3C"/>
    <w:rsid w:val="00FA311B"/>
    <w:rsid w:val="00FB4F7C"/>
    <w:rsid w:val="00FB53E8"/>
    <w:rsid w:val="00FB7B73"/>
    <w:rsid w:val="00FC01BF"/>
    <w:rsid w:val="00FC4A2D"/>
    <w:rsid w:val="00FC725B"/>
    <w:rsid w:val="00FD3B54"/>
    <w:rsid w:val="02506043"/>
    <w:rsid w:val="02BE0AB0"/>
    <w:rsid w:val="045C71A9"/>
    <w:rsid w:val="05416EBE"/>
    <w:rsid w:val="05726E8E"/>
    <w:rsid w:val="08745CDD"/>
    <w:rsid w:val="0882554E"/>
    <w:rsid w:val="0A670558"/>
    <w:rsid w:val="0B6E6502"/>
    <w:rsid w:val="0C501CCE"/>
    <w:rsid w:val="0D3B5042"/>
    <w:rsid w:val="0DDE1089"/>
    <w:rsid w:val="0E40441B"/>
    <w:rsid w:val="0EDB59B8"/>
    <w:rsid w:val="10C653CA"/>
    <w:rsid w:val="10FD4234"/>
    <w:rsid w:val="12C0114D"/>
    <w:rsid w:val="184E2D57"/>
    <w:rsid w:val="190A4E18"/>
    <w:rsid w:val="1ADD67FD"/>
    <w:rsid w:val="1DE76BF1"/>
    <w:rsid w:val="209F5A98"/>
    <w:rsid w:val="20B578AA"/>
    <w:rsid w:val="211E38B3"/>
    <w:rsid w:val="21C971EE"/>
    <w:rsid w:val="21FD33F4"/>
    <w:rsid w:val="245A1E2B"/>
    <w:rsid w:val="249E050F"/>
    <w:rsid w:val="24AC7229"/>
    <w:rsid w:val="256A126A"/>
    <w:rsid w:val="28752D69"/>
    <w:rsid w:val="29DE051D"/>
    <w:rsid w:val="2AE856F2"/>
    <w:rsid w:val="2C1C2819"/>
    <w:rsid w:val="2C737B5B"/>
    <w:rsid w:val="2D5D7D38"/>
    <w:rsid w:val="318A719D"/>
    <w:rsid w:val="320B6E9B"/>
    <w:rsid w:val="32931F82"/>
    <w:rsid w:val="333009BF"/>
    <w:rsid w:val="33816CA8"/>
    <w:rsid w:val="349D0E96"/>
    <w:rsid w:val="34B50A38"/>
    <w:rsid w:val="36D07220"/>
    <w:rsid w:val="39AD3929"/>
    <w:rsid w:val="39E4023A"/>
    <w:rsid w:val="3B7343DD"/>
    <w:rsid w:val="3CFB0E50"/>
    <w:rsid w:val="41A91821"/>
    <w:rsid w:val="41D2565D"/>
    <w:rsid w:val="43C06019"/>
    <w:rsid w:val="46EF5CAF"/>
    <w:rsid w:val="489B2DF8"/>
    <w:rsid w:val="4A6A3702"/>
    <w:rsid w:val="4A9F613A"/>
    <w:rsid w:val="4C3A6B73"/>
    <w:rsid w:val="4C750FD8"/>
    <w:rsid w:val="4E304F2F"/>
    <w:rsid w:val="4EE25D12"/>
    <w:rsid w:val="4F9F44A2"/>
    <w:rsid w:val="4FD04988"/>
    <w:rsid w:val="4FD657C5"/>
    <w:rsid w:val="50414C93"/>
    <w:rsid w:val="526C7532"/>
    <w:rsid w:val="52A21349"/>
    <w:rsid w:val="52B21700"/>
    <w:rsid w:val="53392D81"/>
    <w:rsid w:val="53430A03"/>
    <w:rsid w:val="5418775C"/>
    <w:rsid w:val="54B632C8"/>
    <w:rsid w:val="54E262D0"/>
    <w:rsid w:val="569364DE"/>
    <w:rsid w:val="5797131D"/>
    <w:rsid w:val="581A06EE"/>
    <w:rsid w:val="5849272E"/>
    <w:rsid w:val="590C5821"/>
    <w:rsid w:val="59271254"/>
    <w:rsid w:val="59C86383"/>
    <w:rsid w:val="5A07786B"/>
    <w:rsid w:val="5A527621"/>
    <w:rsid w:val="5A9735F3"/>
    <w:rsid w:val="5B382532"/>
    <w:rsid w:val="5BD46D6D"/>
    <w:rsid w:val="60CC2DD5"/>
    <w:rsid w:val="629613AA"/>
    <w:rsid w:val="629D259A"/>
    <w:rsid w:val="63AD43A2"/>
    <w:rsid w:val="6A3C6480"/>
    <w:rsid w:val="6EBB5F79"/>
    <w:rsid w:val="6F1F1A83"/>
    <w:rsid w:val="7036134A"/>
    <w:rsid w:val="70785B79"/>
    <w:rsid w:val="74A25132"/>
    <w:rsid w:val="75E825AC"/>
    <w:rsid w:val="76A174E0"/>
    <w:rsid w:val="76BE42A3"/>
    <w:rsid w:val="79E33AB3"/>
    <w:rsid w:val="7BD975C4"/>
    <w:rsid w:val="7C963795"/>
    <w:rsid w:val="7D192445"/>
    <w:rsid w:val="7E122E40"/>
    <w:rsid w:val="7E70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eastAsia="黑体"/>
      <w:b/>
      <w:bCs/>
      <w:kern w:val="44"/>
      <w:sz w:val="36"/>
      <w:szCs w:val="44"/>
    </w:rPr>
  </w:style>
  <w:style w:type="paragraph" w:styleId="3">
    <w:name w:val="heading 2"/>
    <w:basedOn w:val="1"/>
    <w:next w:val="1"/>
    <w:link w:val="19"/>
    <w:unhideWhenUsed/>
    <w:qFormat/>
    <w:uiPriority w:val="9"/>
    <w:pPr>
      <w:keepNext/>
      <w:keepLines/>
      <w:spacing w:before="260" w:after="260" w:line="360" w:lineRule="auto"/>
      <w:outlineLvl w:val="1"/>
    </w:pPr>
    <w:rPr>
      <w:rFonts w:eastAsia="宋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rFonts w:eastAsia="宋体"/>
      <w:b/>
      <w:bCs/>
      <w:sz w:val="28"/>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Normal Indent"/>
    <w:basedOn w:val="1"/>
    <w:link w:val="24"/>
    <w:qFormat/>
    <w:uiPriority w:val="0"/>
    <w:pPr>
      <w:widowControl/>
      <w:spacing w:line="520" w:lineRule="exact"/>
      <w:ind w:firstLine="483" w:firstLineChars="200"/>
      <w:jc w:val="left"/>
    </w:pPr>
    <w:rPr>
      <w:rFonts w:ascii="宋体" w:hAnsi="宋体" w:eastAsia="宋体" w:cs="Times New Roman"/>
      <w:sz w:val="24"/>
      <w:szCs w:val="24"/>
    </w:rPr>
  </w:style>
  <w:style w:type="paragraph" w:styleId="6">
    <w:name w:val="toc 3"/>
    <w:basedOn w:val="1"/>
    <w:next w:val="1"/>
    <w:unhideWhenUsed/>
    <w:qFormat/>
    <w:uiPriority w:val="39"/>
    <w:pPr>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line="360" w:lineRule="auto"/>
      <w:ind w:firstLine="200" w:firstLineChars="200"/>
      <w:jc w:val="left"/>
    </w:pPr>
    <w:rPr>
      <w:rFonts w:ascii="宋体" w:hAnsi="宋体" w:eastAsia="宋体" w:cs="宋体"/>
      <w:kern w:val="0"/>
      <w:sz w:val="24"/>
      <w:szCs w:val="24"/>
    </w:rPr>
  </w:style>
  <w:style w:type="table" w:styleId="14">
    <w:name w:val="Table Grid"/>
    <w:basedOn w:val="13"/>
    <w:qFormat/>
    <w:uiPriority w:val="3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paragraph" w:styleId="17">
    <w:name w:val="List Paragraph"/>
    <w:basedOn w:val="1"/>
    <w:qFormat/>
    <w:uiPriority w:val="34"/>
    <w:pPr>
      <w:ind w:firstLine="420" w:firstLineChars="200"/>
    </w:pPr>
  </w:style>
  <w:style w:type="character" w:customStyle="1" w:styleId="18">
    <w:name w:val="标题 1 字符"/>
    <w:basedOn w:val="15"/>
    <w:link w:val="2"/>
    <w:qFormat/>
    <w:uiPriority w:val="9"/>
    <w:rPr>
      <w:rFonts w:eastAsia="黑体"/>
      <w:b/>
      <w:bCs/>
      <w:kern w:val="44"/>
      <w:sz w:val="36"/>
      <w:szCs w:val="44"/>
    </w:rPr>
  </w:style>
  <w:style w:type="character" w:customStyle="1" w:styleId="19">
    <w:name w:val="标题 2 字符"/>
    <w:basedOn w:val="15"/>
    <w:link w:val="3"/>
    <w:qFormat/>
    <w:uiPriority w:val="9"/>
    <w:rPr>
      <w:rFonts w:eastAsia="宋体" w:asciiTheme="majorHAnsi" w:hAnsiTheme="majorHAnsi" w:cstheme="majorBidi"/>
      <w:b/>
      <w:bCs/>
      <w:kern w:val="2"/>
      <w:sz w:val="30"/>
      <w:szCs w:val="32"/>
    </w:rPr>
  </w:style>
  <w:style w:type="character" w:customStyle="1" w:styleId="20">
    <w:name w:val="标题 3 字符"/>
    <w:basedOn w:val="15"/>
    <w:link w:val="4"/>
    <w:qFormat/>
    <w:uiPriority w:val="9"/>
    <w:rPr>
      <w:rFonts w:eastAsia="宋体"/>
      <w:b/>
      <w:bCs/>
      <w:kern w:val="2"/>
      <w:sz w:val="28"/>
      <w:szCs w:val="32"/>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2">
    <w:name w:val="Body text|1_"/>
    <w:basedOn w:val="15"/>
    <w:link w:val="23"/>
    <w:qFormat/>
    <w:uiPriority w:val="0"/>
    <w:rPr>
      <w:rFonts w:ascii="宋体" w:hAnsi="宋体" w:eastAsia="宋体" w:cs="宋体"/>
      <w:sz w:val="30"/>
      <w:szCs w:val="30"/>
      <w:lang w:val="zh-TW" w:eastAsia="zh-TW" w:bidi="zh-TW"/>
    </w:rPr>
  </w:style>
  <w:style w:type="paragraph" w:customStyle="1" w:styleId="23">
    <w:name w:val="Body text|1"/>
    <w:basedOn w:val="1"/>
    <w:link w:val="22"/>
    <w:qFormat/>
    <w:uiPriority w:val="0"/>
    <w:pPr>
      <w:spacing w:line="434" w:lineRule="auto"/>
      <w:ind w:firstLine="400"/>
      <w:jc w:val="left"/>
    </w:pPr>
    <w:rPr>
      <w:rFonts w:ascii="宋体" w:hAnsi="宋体" w:eastAsia="宋体" w:cs="宋体"/>
      <w:kern w:val="0"/>
      <w:sz w:val="30"/>
      <w:szCs w:val="30"/>
      <w:lang w:val="zh-TW" w:eastAsia="zh-TW" w:bidi="zh-TW"/>
    </w:rPr>
  </w:style>
  <w:style w:type="character" w:customStyle="1" w:styleId="24">
    <w:name w:val="正文缩进 字符"/>
    <w:link w:val="5"/>
    <w:qFormat/>
    <w:uiPriority w:val="0"/>
    <w:rPr>
      <w:rFonts w:ascii="宋体" w:hAnsi="宋体" w:eastAsia="宋体" w:cs="Times New Roman"/>
      <w:kern w:val="2"/>
      <w:sz w:val="24"/>
      <w:szCs w:val="24"/>
    </w:rPr>
  </w:style>
  <w:style w:type="character" w:customStyle="1" w:styleId="25">
    <w:name w:val="页眉 字符"/>
    <w:basedOn w:val="15"/>
    <w:link w:val="9"/>
    <w:qFormat/>
    <w:uiPriority w:val="99"/>
    <w:rPr>
      <w:kern w:val="2"/>
      <w:sz w:val="18"/>
      <w:szCs w:val="18"/>
    </w:rPr>
  </w:style>
  <w:style w:type="character" w:customStyle="1" w:styleId="26">
    <w:name w:val="页脚 字符"/>
    <w:basedOn w:val="15"/>
    <w:link w:val="8"/>
    <w:qFormat/>
    <w:uiPriority w:val="99"/>
    <w:rPr>
      <w:kern w:val="2"/>
      <w:sz w:val="18"/>
      <w:szCs w:val="18"/>
    </w:rPr>
  </w:style>
  <w:style w:type="table" w:customStyle="1" w:styleId="27">
    <w:name w:val="网格型1"/>
    <w:basedOn w:val="13"/>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批注框文本 字符"/>
    <w:basedOn w:val="15"/>
    <w:link w:val="7"/>
    <w:semiHidden/>
    <w:qFormat/>
    <w:uiPriority w:val="99"/>
    <w:rPr>
      <w:kern w:val="2"/>
      <w:sz w:val="18"/>
      <w:szCs w:val="18"/>
    </w:rPr>
  </w:style>
  <w:style w:type="table" w:customStyle="1" w:styleId="29">
    <w:name w:val="网格型2"/>
    <w:basedOn w:val="13"/>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34521-A7A6-4903-A608-D8BEB85AC89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1980</Words>
  <Characters>11288</Characters>
  <Lines>94</Lines>
  <Paragraphs>26</Paragraphs>
  <TotalTime>313</TotalTime>
  <ScaleCrop>false</ScaleCrop>
  <LinksUpToDate>false</LinksUpToDate>
  <CharactersWithSpaces>13242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2022-09-08T06:29:00Z</dcterms:created>
  <dc:creator>Administrator</dc:creator>
  <cp:lastModifiedBy>Administrator</cp:lastModifiedBy>
  <cp:lastPrinted>2022-11-10T06:14:00Z</cp:lastPrinted>
  <dcterms:modified xsi:type="dcterms:W3CDTF">2022-12-08T02:14:16Z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F183E836883F484C91020FD83700E181</vt:lpwstr>
  </property>
</Properties>
</file>